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0C2" w:rsidRDefault="00DF70C2" w:rsidP="00DF70C2">
      <w:pPr>
        <w:autoSpaceDE w:val="0"/>
        <w:autoSpaceDN w:val="0"/>
        <w:adjustRightInd w:val="0"/>
        <w:rPr>
          <w:rFonts w:ascii="Arial" w:hAnsi="Arial" w:cs="Arial"/>
          <w:b/>
          <w:bCs/>
          <w:sz w:val="28"/>
          <w:szCs w:val="28"/>
          <w:lang w:val="es-MX"/>
        </w:rPr>
      </w:pPr>
    </w:p>
    <w:p w:rsidR="00DF70C2" w:rsidRDefault="00DF70C2" w:rsidP="00DF70C2">
      <w:pPr>
        <w:autoSpaceDE w:val="0"/>
        <w:autoSpaceDN w:val="0"/>
        <w:adjustRightInd w:val="0"/>
        <w:rPr>
          <w:rFonts w:ascii="Arial" w:hAnsi="Arial" w:cs="Arial"/>
          <w:b/>
          <w:bCs/>
          <w:sz w:val="28"/>
          <w:szCs w:val="28"/>
          <w:lang w:val="es-MX"/>
        </w:rPr>
      </w:pPr>
    </w:p>
    <w:p w:rsidR="00DF70C2" w:rsidRPr="002B4AC4" w:rsidRDefault="00DF70C2" w:rsidP="00DF70C2">
      <w:pPr>
        <w:autoSpaceDE w:val="0"/>
        <w:autoSpaceDN w:val="0"/>
        <w:adjustRightInd w:val="0"/>
        <w:rPr>
          <w:rFonts w:ascii="Arial" w:hAnsi="Arial" w:cs="Arial"/>
          <w:b/>
          <w:bCs/>
          <w:sz w:val="28"/>
          <w:szCs w:val="28"/>
          <w:lang w:val="es-MX"/>
        </w:rPr>
      </w:pPr>
      <w:r w:rsidRPr="002B4AC4">
        <w:rPr>
          <w:rFonts w:ascii="Arial" w:hAnsi="Arial" w:cs="Arial"/>
          <w:b/>
          <w:bCs/>
          <w:sz w:val="28"/>
          <w:szCs w:val="28"/>
          <w:lang w:val="es-MX"/>
        </w:rPr>
        <w:t>FEDERACIÓN ARGENTINA DE CONSEJOS PROFESIONALES DE CIENCIAS ECONÓMICAS</w:t>
      </w:r>
    </w:p>
    <w:p w:rsidR="00DF70C2" w:rsidRPr="002B4AC4" w:rsidRDefault="00DF70C2" w:rsidP="00DF70C2">
      <w:pPr>
        <w:autoSpaceDE w:val="0"/>
        <w:autoSpaceDN w:val="0"/>
        <w:adjustRightInd w:val="0"/>
        <w:rPr>
          <w:rFonts w:ascii="Arial" w:hAnsi="Arial" w:cs="Arial"/>
          <w:b/>
          <w:bCs/>
          <w:lang w:val="es-MX"/>
        </w:rPr>
      </w:pPr>
    </w:p>
    <w:p w:rsidR="00DF70C2" w:rsidRPr="002B4AC4" w:rsidRDefault="00DF70C2" w:rsidP="00DF70C2">
      <w:pPr>
        <w:autoSpaceDE w:val="0"/>
        <w:autoSpaceDN w:val="0"/>
        <w:adjustRightInd w:val="0"/>
        <w:rPr>
          <w:rFonts w:ascii="Arial" w:hAnsi="Arial" w:cs="Arial"/>
          <w:sz w:val="20"/>
          <w:szCs w:val="20"/>
          <w:lang w:val="es-MX"/>
        </w:rPr>
      </w:pPr>
      <w:r w:rsidRPr="002B4AC4">
        <w:rPr>
          <w:rFonts w:ascii="Arial" w:hAnsi="Arial" w:cs="Arial"/>
          <w:b/>
          <w:bCs/>
          <w:lang w:val="es-MX"/>
        </w:rPr>
        <w:t>CONSEJO ELABORADOR DE NORMAS DE CONTABILIDAD Y AUDITORÍA (CENCYA)</w:t>
      </w:r>
    </w:p>
    <w:p w:rsidR="00DF70C2" w:rsidRPr="002B4AC4" w:rsidRDefault="00DF70C2" w:rsidP="00DF70C2">
      <w:pPr>
        <w:pStyle w:val="Default"/>
        <w:spacing w:before="240"/>
        <w:rPr>
          <w:b/>
          <w:bCs/>
          <w:lang w:val="es-MX"/>
        </w:rPr>
      </w:pPr>
    </w:p>
    <w:p w:rsidR="00E115CE" w:rsidRPr="002B4AC4" w:rsidRDefault="00E115CE" w:rsidP="006D0A65">
      <w:pPr>
        <w:autoSpaceDE w:val="0"/>
        <w:autoSpaceDN w:val="0"/>
        <w:adjustRightInd w:val="0"/>
        <w:spacing w:before="240" w:after="0" w:line="276" w:lineRule="auto"/>
        <w:jc w:val="center"/>
        <w:outlineLvl w:val="0"/>
        <w:rPr>
          <w:rFonts w:ascii="Arial" w:hAnsi="Arial" w:cs="Arial"/>
          <w:b/>
          <w:bCs/>
          <w:color w:val="000000"/>
          <w:lang w:val="es-MX"/>
        </w:rPr>
      </w:pPr>
    </w:p>
    <w:p w:rsidR="009A1F97" w:rsidRPr="002B4AC4" w:rsidRDefault="009A1F97" w:rsidP="006D0A65">
      <w:pPr>
        <w:autoSpaceDE w:val="0"/>
        <w:autoSpaceDN w:val="0"/>
        <w:adjustRightInd w:val="0"/>
        <w:spacing w:before="240" w:after="0" w:line="276" w:lineRule="auto"/>
        <w:jc w:val="center"/>
        <w:outlineLvl w:val="0"/>
        <w:rPr>
          <w:rFonts w:ascii="Arial" w:hAnsi="Arial" w:cs="Arial"/>
          <w:b/>
          <w:bCs/>
          <w:color w:val="000000"/>
        </w:rPr>
      </w:pPr>
    </w:p>
    <w:p w:rsidR="009A1F97" w:rsidRPr="002B4AC4" w:rsidRDefault="009A1F97" w:rsidP="006D0A65">
      <w:pPr>
        <w:autoSpaceDE w:val="0"/>
        <w:autoSpaceDN w:val="0"/>
        <w:adjustRightInd w:val="0"/>
        <w:spacing w:before="240" w:after="0" w:line="276" w:lineRule="auto"/>
        <w:jc w:val="center"/>
        <w:outlineLvl w:val="0"/>
        <w:rPr>
          <w:rFonts w:ascii="Arial" w:hAnsi="Arial" w:cs="Arial"/>
          <w:b/>
          <w:bCs/>
          <w:color w:val="000000"/>
        </w:rPr>
      </w:pPr>
    </w:p>
    <w:p w:rsidR="009A1F97" w:rsidRPr="002B4AC4" w:rsidRDefault="009A1F97" w:rsidP="006D0A65">
      <w:pPr>
        <w:autoSpaceDE w:val="0"/>
        <w:autoSpaceDN w:val="0"/>
        <w:adjustRightInd w:val="0"/>
        <w:spacing w:before="240" w:after="0" w:line="276" w:lineRule="auto"/>
        <w:jc w:val="center"/>
        <w:outlineLvl w:val="0"/>
        <w:rPr>
          <w:rFonts w:ascii="Arial" w:hAnsi="Arial" w:cs="Arial"/>
          <w:b/>
          <w:bCs/>
          <w:color w:val="000000"/>
        </w:rPr>
      </w:pPr>
    </w:p>
    <w:p w:rsidR="009A1F97" w:rsidRPr="002B4AC4" w:rsidRDefault="009A1F97" w:rsidP="006D0A65">
      <w:pPr>
        <w:autoSpaceDE w:val="0"/>
        <w:autoSpaceDN w:val="0"/>
        <w:adjustRightInd w:val="0"/>
        <w:spacing w:before="240" w:after="0" w:line="276" w:lineRule="auto"/>
        <w:jc w:val="center"/>
        <w:outlineLvl w:val="0"/>
        <w:rPr>
          <w:rFonts w:ascii="Arial" w:hAnsi="Arial" w:cs="Arial"/>
          <w:b/>
          <w:bCs/>
          <w:color w:val="000000"/>
        </w:rPr>
      </w:pPr>
    </w:p>
    <w:p w:rsidR="00E115CE" w:rsidRPr="002B4AC4" w:rsidRDefault="00E115CE" w:rsidP="006D0A65">
      <w:pPr>
        <w:autoSpaceDE w:val="0"/>
        <w:autoSpaceDN w:val="0"/>
        <w:adjustRightInd w:val="0"/>
        <w:spacing w:before="240" w:after="0" w:line="276" w:lineRule="auto"/>
        <w:jc w:val="center"/>
        <w:outlineLvl w:val="0"/>
        <w:rPr>
          <w:rFonts w:ascii="Arial" w:hAnsi="Arial" w:cs="Arial"/>
          <w:b/>
          <w:bCs/>
          <w:color w:val="000000"/>
          <w:sz w:val="36"/>
        </w:rPr>
      </w:pPr>
      <w:r w:rsidRPr="002B4AC4">
        <w:rPr>
          <w:rFonts w:ascii="Arial" w:hAnsi="Arial" w:cs="Arial"/>
          <w:b/>
          <w:bCs/>
          <w:color w:val="000000"/>
          <w:sz w:val="36"/>
        </w:rPr>
        <w:t>GUIA DE APLICACIÓN DE LAS NORMAS CONTABLES SOBRE AJUSTE POR INFLACIÓN (RT 6 Y NIC 29). PRIMERA PARTE.</w:t>
      </w:r>
    </w:p>
    <w:p w:rsidR="00796524" w:rsidRPr="002B4AC4" w:rsidRDefault="00796524" w:rsidP="006E190F">
      <w:pPr>
        <w:autoSpaceDE w:val="0"/>
        <w:autoSpaceDN w:val="0"/>
        <w:adjustRightInd w:val="0"/>
        <w:spacing w:before="240" w:after="0" w:line="276" w:lineRule="auto"/>
        <w:outlineLvl w:val="0"/>
        <w:rPr>
          <w:rFonts w:ascii="Arial" w:hAnsi="Arial" w:cs="Arial"/>
          <w:b/>
          <w:bCs/>
          <w:color w:val="000000"/>
          <w:sz w:val="36"/>
        </w:rPr>
      </w:pPr>
    </w:p>
    <w:p w:rsidR="00796524" w:rsidRDefault="00E64172" w:rsidP="006D0A65">
      <w:pPr>
        <w:autoSpaceDE w:val="0"/>
        <w:autoSpaceDN w:val="0"/>
        <w:adjustRightInd w:val="0"/>
        <w:spacing w:before="240" w:after="0" w:line="276" w:lineRule="auto"/>
        <w:jc w:val="center"/>
        <w:outlineLvl w:val="0"/>
        <w:rPr>
          <w:rFonts w:ascii="Arial" w:hAnsi="Arial" w:cs="Arial"/>
          <w:b/>
          <w:bCs/>
          <w:color w:val="000000"/>
          <w:sz w:val="24"/>
          <w:szCs w:val="24"/>
        </w:rPr>
      </w:pPr>
      <w:r w:rsidRPr="002B4AC4">
        <w:rPr>
          <w:rFonts w:ascii="Arial" w:hAnsi="Arial" w:cs="Arial"/>
          <w:b/>
          <w:bCs/>
          <w:color w:val="000000"/>
          <w:sz w:val="24"/>
          <w:szCs w:val="24"/>
        </w:rPr>
        <w:t>Emitido por CENCyA (Consejo Elaborador de Normas de Contabilidad y Auditoría) y aprobado por la Mesa Directiva de la FACPCE</w:t>
      </w:r>
      <w:r w:rsidR="00353DD5" w:rsidRPr="002B4AC4">
        <w:rPr>
          <w:rFonts w:ascii="Arial" w:hAnsi="Arial" w:cs="Arial"/>
          <w:b/>
          <w:bCs/>
          <w:color w:val="000000"/>
          <w:sz w:val="24"/>
          <w:szCs w:val="24"/>
        </w:rPr>
        <w:t xml:space="preserve"> el 25 de enero de 2019</w:t>
      </w:r>
      <w:r w:rsidRPr="002B4AC4">
        <w:rPr>
          <w:rFonts w:ascii="Arial" w:hAnsi="Arial" w:cs="Arial"/>
          <w:b/>
          <w:bCs/>
          <w:color w:val="000000"/>
          <w:sz w:val="24"/>
          <w:szCs w:val="24"/>
        </w:rPr>
        <w:t xml:space="preserve"> </w:t>
      </w:r>
      <w:r w:rsidR="006E190F" w:rsidRPr="00EF34C4">
        <w:rPr>
          <w:rFonts w:ascii="Arial" w:hAnsi="Arial" w:cs="Arial"/>
          <w:b/>
          <w:bCs/>
          <w:color w:val="000000"/>
          <w:sz w:val="24"/>
          <w:szCs w:val="24"/>
        </w:rPr>
        <w:t>(*)</w:t>
      </w:r>
    </w:p>
    <w:p w:rsidR="00EA0EB6" w:rsidRDefault="00EA0EB6" w:rsidP="006E190F">
      <w:pPr>
        <w:autoSpaceDE w:val="0"/>
        <w:autoSpaceDN w:val="0"/>
        <w:adjustRightInd w:val="0"/>
        <w:spacing w:before="240" w:after="0" w:line="276" w:lineRule="auto"/>
        <w:outlineLvl w:val="0"/>
        <w:rPr>
          <w:rFonts w:ascii="Arial" w:hAnsi="Arial" w:cs="Arial"/>
          <w:b/>
          <w:bCs/>
          <w:color w:val="000000"/>
          <w:sz w:val="24"/>
          <w:szCs w:val="24"/>
        </w:rPr>
      </w:pPr>
    </w:p>
    <w:p w:rsidR="00EA0EB6" w:rsidRPr="00EA0EB6" w:rsidRDefault="00EA0EB6" w:rsidP="006D0A65">
      <w:pPr>
        <w:autoSpaceDE w:val="0"/>
        <w:autoSpaceDN w:val="0"/>
        <w:adjustRightInd w:val="0"/>
        <w:spacing w:before="240" w:after="0" w:line="276" w:lineRule="auto"/>
        <w:jc w:val="center"/>
        <w:outlineLvl w:val="0"/>
        <w:rPr>
          <w:rFonts w:ascii="Arial" w:hAnsi="Arial" w:cs="Arial"/>
          <w:b/>
          <w:bCs/>
          <w:color w:val="FF0000"/>
          <w:sz w:val="24"/>
          <w:szCs w:val="24"/>
        </w:rPr>
      </w:pPr>
      <w:r w:rsidRPr="00EA0EB6">
        <w:rPr>
          <w:rFonts w:ascii="Arial" w:hAnsi="Arial" w:cs="Arial"/>
          <w:b/>
          <w:bCs/>
          <w:color w:val="FF0000"/>
          <w:sz w:val="24"/>
          <w:szCs w:val="24"/>
        </w:rPr>
        <w:t>ADAPTADA A LA NORMATIVA VIGENTE EN JURISDICCIÓN DEL CONSEJO PROFESIONAL DE CIENCIAS ECONÓMICAS DE LA PROVINCIA DE BUENOS AIRES</w:t>
      </w:r>
    </w:p>
    <w:p w:rsidR="00E115CE" w:rsidRPr="002B4AC4" w:rsidRDefault="00E115CE" w:rsidP="006D0A65">
      <w:pPr>
        <w:autoSpaceDE w:val="0"/>
        <w:autoSpaceDN w:val="0"/>
        <w:adjustRightInd w:val="0"/>
        <w:spacing w:before="240" w:after="0" w:line="276" w:lineRule="auto"/>
        <w:jc w:val="center"/>
        <w:outlineLvl w:val="0"/>
        <w:rPr>
          <w:rFonts w:ascii="Arial" w:hAnsi="Arial" w:cs="Arial"/>
          <w:b/>
          <w:bCs/>
          <w:color w:val="000000"/>
        </w:rPr>
      </w:pPr>
    </w:p>
    <w:p w:rsidR="006E190F" w:rsidRDefault="006E190F" w:rsidP="006D0A65">
      <w:pPr>
        <w:spacing w:line="276" w:lineRule="auto"/>
        <w:rPr>
          <w:rFonts w:ascii="Arial" w:hAnsi="Arial" w:cs="Arial"/>
          <w:b/>
          <w:bCs/>
          <w:color w:val="000000"/>
          <w:highlight w:val="yellow"/>
          <w:u w:val="single"/>
        </w:rPr>
      </w:pPr>
    </w:p>
    <w:p w:rsidR="00E115CE" w:rsidRPr="006E190F" w:rsidRDefault="006E190F" w:rsidP="006D0A65">
      <w:pPr>
        <w:spacing w:line="276" w:lineRule="auto"/>
        <w:rPr>
          <w:rFonts w:ascii="Arial" w:hAnsi="Arial" w:cs="Arial"/>
          <w:b/>
          <w:bCs/>
          <w:color w:val="000000"/>
          <w:highlight w:val="yellow"/>
        </w:rPr>
      </w:pPr>
      <w:r w:rsidRPr="00EF34C4">
        <w:rPr>
          <w:rFonts w:ascii="Arial" w:hAnsi="Arial" w:cs="Arial"/>
          <w:b/>
          <w:bCs/>
          <w:color w:val="000000"/>
          <w:sz w:val="18"/>
          <w:szCs w:val="18"/>
        </w:rPr>
        <w:t>(*) Incluye</w:t>
      </w:r>
      <w:r w:rsidRPr="00EF34C4">
        <w:rPr>
          <w:rFonts w:ascii="Arial" w:hAnsi="Arial" w:cs="Arial"/>
          <w:b/>
          <w:bCs/>
          <w:color w:val="000000"/>
        </w:rPr>
        <w:t xml:space="preserve"> </w:t>
      </w:r>
      <w:r w:rsidRPr="00EF34C4">
        <w:rPr>
          <w:rFonts w:ascii="Arial" w:hAnsi="Arial" w:cs="Arial"/>
          <w:b/>
          <w:bCs/>
          <w:color w:val="000000"/>
          <w:sz w:val="18"/>
          <w:szCs w:val="18"/>
        </w:rPr>
        <w:t>Modificaciones N° 1 y N° 2 a la Guía emitidas por el CENCyA con fechas 10 de abril de 2019 y 25 de febrero de 2021, respectivamente.</w:t>
      </w:r>
      <w:r w:rsidR="00E115CE" w:rsidRPr="006E190F">
        <w:rPr>
          <w:rFonts w:ascii="Arial" w:hAnsi="Arial" w:cs="Arial"/>
          <w:b/>
          <w:bCs/>
          <w:color w:val="000000"/>
          <w:highlight w:val="yellow"/>
        </w:rPr>
        <w:br w:type="page"/>
      </w:r>
    </w:p>
    <w:p w:rsidR="00E115CE" w:rsidRPr="002B4AC4" w:rsidRDefault="00B52312" w:rsidP="006D0A65">
      <w:pPr>
        <w:autoSpaceDE w:val="0"/>
        <w:autoSpaceDN w:val="0"/>
        <w:adjustRightInd w:val="0"/>
        <w:spacing w:before="240" w:after="0" w:line="276" w:lineRule="auto"/>
        <w:jc w:val="both"/>
        <w:rPr>
          <w:rFonts w:ascii="Arial" w:hAnsi="Arial" w:cs="Arial"/>
          <w:b/>
          <w:bCs/>
          <w:color w:val="000000"/>
          <w:u w:val="single"/>
        </w:rPr>
      </w:pPr>
      <w:r w:rsidRPr="002B4AC4">
        <w:rPr>
          <w:rFonts w:ascii="Arial" w:hAnsi="Arial" w:cs="Arial"/>
          <w:b/>
          <w:bCs/>
          <w:color w:val="000000"/>
          <w:u w:val="single"/>
        </w:rPr>
        <w:lastRenderedPageBreak/>
        <w:t>Fundamentos y objetivo de esta Guía</w:t>
      </w:r>
    </w:p>
    <w:p w:rsidR="00B52312" w:rsidRPr="002B4AC4" w:rsidRDefault="00B52312" w:rsidP="00B52312">
      <w:pPr>
        <w:spacing w:line="276" w:lineRule="auto"/>
        <w:jc w:val="both"/>
        <w:rPr>
          <w:rFonts w:ascii="Arial" w:hAnsi="Arial" w:cs="Arial"/>
        </w:rPr>
      </w:pPr>
    </w:p>
    <w:p w:rsidR="0016527E" w:rsidRPr="000C5F19" w:rsidRDefault="00B52312" w:rsidP="00761C73">
      <w:pPr>
        <w:spacing w:line="276" w:lineRule="auto"/>
        <w:jc w:val="both"/>
        <w:rPr>
          <w:rFonts w:ascii="Arial" w:hAnsi="Arial" w:cs="Arial"/>
        </w:rPr>
      </w:pPr>
      <w:r w:rsidRPr="000C5F19">
        <w:rPr>
          <w:rFonts w:ascii="Arial" w:hAnsi="Arial" w:cs="Arial"/>
        </w:rPr>
        <w:t>Esta guía tiene como objetivo facilitar a los entes que preparan estados contables la aplicación del ajuste por inflación contable, ya sea en el marco de la RT 6 o de la NIC 29.</w:t>
      </w:r>
    </w:p>
    <w:p w:rsidR="006C739D" w:rsidRPr="000C5F19" w:rsidRDefault="00F41E00" w:rsidP="006D0A65">
      <w:pPr>
        <w:spacing w:line="276" w:lineRule="auto"/>
        <w:jc w:val="both"/>
        <w:rPr>
          <w:rFonts w:ascii="Arial" w:hAnsi="Arial" w:cs="Arial"/>
        </w:rPr>
      </w:pPr>
      <w:r w:rsidRPr="000C5F19">
        <w:rPr>
          <w:rFonts w:ascii="Arial" w:hAnsi="Arial" w:cs="Arial"/>
        </w:rPr>
        <w:t xml:space="preserve">Se ha optado por presentar </w:t>
      </w:r>
      <w:r w:rsidR="00C709D7" w:rsidRPr="000C5F19">
        <w:rPr>
          <w:rFonts w:ascii="Arial" w:hAnsi="Arial" w:cs="Arial"/>
        </w:rPr>
        <w:t>la aplicación de ambas normas</w:t>
      </w:r>
      <w:r w:rsidRPr="000C5F19">
        <w:rPr>
          <w:rFonts w:ascii="Arial" w:hAnsi="Arial" w:cs="Arial"/>
        </w:rPr>
        <w:t xml:space="preserve"> en un</w:t>
      </w:r>
      <w:r w:rsidR="00C709D7" w:rsidRPr="000C5F19">
        <w:rPr>
          <w:rFonts w:ascii="Arial" w:hAnsi="Arial" w:cs="Arial"/>
        </w:rPr>
        <w:t xml:space="preserve"> solo documento</w:t>
      </w:r>
      <w:r w:rsidR="006C739D" w:rsidRPr="000C5F19">
        <w:rPr>
          <w:rFonts w:ascii="Arial" w:hAnsi="Arial" w:cs="Arial"/>
        </w:rPr>
        <w:t>.</w:t>
      </w:r>
    </w:p>
    <w:p w:rsidR="00F41E00" w:rsidRPr="000C5F19" w:rsidRDefault="00F41E00" w:rsidP="006D0A65">
      <w:pPr>
        <w:spacing w:line="276" w:lineRule="auto"/>
        <w:jc w:val="both"/>
        <w:rPr>
          <w:rFonts w:ascii="Arial" w:hAnsi="Arial" w:cs="Arial"/>
        </w:rPr>
      </w:pPr>
      <w:r w:rsidRPr="000C5F19">
        <w:rPr>
          <w:rFonts w:ascii="Arial" w:hAnsi="Arial" w:cs="Arial"/>
        </w:rPr>
        <w:t>Para ello, donde hay aspectos a considerar en los dos cuerpos normativos (N</w:t>
      </w:r>
      <w:r w:rsidR="00AC4AC7" w:rsidRPr="000C5F19">
        <w:rPr>
          <w:rFonts w:ascii="Arial" w:hAnsi="Arial" w:cs="Arial"/>
        </w:rPr>
        <w:t>IC</w:t>
      </w:r>
      <w:r w:rsidRPr="000C5F19">
        <w:rPr>
          <w:rFonts w:ascii="Arial" w:hAnsi="Arial" w:cs="Arial"/>
        </w:rPr>
        <w:t xml:space="preserve"> 29 y RT 6) se ha colocado el tema en cuestión, y en dos columnas, cada uno de los tratamientos contables.</w:t>
      </w:r>
    </w:p>
    <w:p w:rsidR="006C739D" w:rsidRPr="000C5F19" w:rsidRDefault="006C739D" w:rsidP="006D0A65">
      <w:pPr>
        <w:spacing w:line="276" w:lineRule="auto"/>
        <w:jc w:val="both"/>
        <w:rPr>
          <w:rFonts w:ascii="Arial" w:hAnsi="Arial" w:cs="Arial"/>
        </w:rPr>
      </w:pPr>
      <w:r w:rsidRPr="000C5F19">
        <w:rPr>
          <w:rFonts w:ascii="Arial" w:hAnsi="Arial" w:cs="Arial"/>
        </w:rPr>
        <w:t>Cuando el tratamiento es igual, se unifica la respuesta.</w:t>
      </w:r>
    </w:p>
    <w:p w:rsidR="00761C73" w:rsidRPr="006E190F" w:rsidRDefault="00761C73" w:rsidP="006D0A65">
      <w:pPr>
        <w:spacing w:line="276" w:lineRule="auto"/>
        <w:jc w:val="both"/>
        <w:rPr>
          <w:rFonts w:ascii="Arial" w:hAnsi="Arial" w:cs="Arial"/>
          <w:b/>
        </w:rPr>
      </w:pPr>
      <w:r w:rsidRPr="006E190F">
        <w:rPr>
          <w:rFonts w:ascii="Arial" w:hAnsi="Arial" w:cs="Arial"/>
          <w:b/>
        </w:rPr>
        <w:t>La Resolución MD N° 2883 aprobó la Resolución N° 539/18 de la Junta de Gobierno de la FACPCE</w:t>
      </w:r>
      <w:r w:rsidR="003F0EE8" w:rsidRPr="006E190F">
        <w:rPr>
          <w:rFonts w:ascii="Arial" w:hAnsi="Arial" w:cs="Arial"/>
          <w:b/>
        </w:rPr>
        <w:t xml:space="preserve"> con</w:t>
      </w:r>
      <w:r w:rsidRPr="006E190F">
        <w:rPr>
          <w:rFonts w:ascii="Arial" w:hAnsi="Arial" w:cs="Arial"/>
          <w:b/>
        </w:rPr>
        <w:t xml:space="preserve"> las siguientes modificaciones:</w:t>
      </w:r>
    </w:p>
    <w:p w:rsidR="00761C73" w:rsidRPr="006E190F" w:rsidRDefault="00761C73" w:rsidP="00761C73">
      <w:pPr>
        <w:pStyle w:val="Prrafodelista"/>
        <w:numPr>
          <w:ilvl w:val="0"/>
          <w:numId w:val="19"/>
        </w:numPr>
        <w:spacing w:line="276" w:lineRule="auto"/>
        <w:jc w:val="both"/>
        <w:rPr>
          <w:rFonts w:ascii="Arial" w:hAnsi="Arial" w:cs="Arial"/>
          <w:b/>
        </w:rPr>
      </w:pPr>
      <w:r w:rsidRPr="006E190F">
        <w:rPr>
          <w:rFonts w:ascii="Arial" w:hAnsi="Arial" w:cs="Arial"/>
          <w:b/>
        </w:rPr>
        <w:t>La aplicación de la RT 48 es obligatoria (*) (no se apr</w:t>
      </w:r>
      <w:r w:rsidR="003F0EE8" w:rsidRPr="006E190F">
        <w:rPr>
          <w:rFonts w:ascii="Arial" w:hAnsi="Arial" w:cs="Arial"/>
          <w:b/>
        </w:rPr>
        <w:t>o</w:t>
      </w:r>
      <w:r w:rsidRPr="006E190F">
        <w:rPr>
          <w:rFonts w:ascii="Arial" w:hAnsi="Arial" w:cs="Arial"/>
          <w:b/>
        </w:rPr>
        <w:t>b</w:t>
      </w:r>
      <w:r w:rsidR="003F0EE8" w:rsidRPr="006E190F">
        <w:rPr>
          <w:rFonts w:ascii="Arial" w:hAnsi="Arial" w:cs="Arial"/>
          <w:b/>
        </w:rPr>
        <w:t>ó</w:t>
      </w:r>
      <w:r w:rsidRPr="006E190F">
        <w:rPr>
          <w:rFonts w:ascii="Arial" w:hAnsi="Arial" w:cs="Arial"/>
          <w:b/>
        </w:rPr>
        <w:t xml:space="preserve"> la posibilidad de su reversión).</w:t>
      </w:r>
    </w:p>
    <w:p w:rsidR="000D7726" w:rsidRPr="006E190F" w:rsidRDefault="000D7726" w:rsidP="000D7726">
      <w:pPr>
        <w:pStyle w:val="Prrafodelista"/>
        <w:spacing w:line="276" w:lineRule="auto"/>
        <w:jc w:val="both"/>
        <w:rPr>
          <w:rFonts w:ascii="Arial" w:hAnsi="Arial" w:cs="Arial"/>
          <w:b/>
        </w:rPr>
      </w:pPr>
    </w:p>
    <w:p w:rsidR="000D7726" w:rsidRPr="006E190F" w:rsidRDefault="000D7726" w:rsidP="009D76BF">
      <w:pPr>
        <w:pStyle w:val="Prrafodelista"/>
        <w:spacing w:line="276" w:lineRule="auto"/>
        <w:ind w:left="0"/>
        <w:jc w:val="both"/>
        <w:rPr>
          <w:rFonts w:ascii="Arial" w:hAnsi="Arial" w:cs="Arial"/>
          <w:b/>
          <w:i/>
        </w:rPr>
      </w:pPr>
      <w:r w:rsidRPr="006E190F">
        <w:rPr>
          <w:b/>
          <w:i/>
        </w:rPr>
        <w:t xml:space="preserve">Los importes que surjan por aplicación de la Resolución Técnica N° 48 “Remedición de activos” </w:t>
      </w:r>
      <w:r w:rsidR="00D66C57" w:rsidRPr="006E190F">
        <w:rPr>
          <w:b/>
          <w:i/>
        </w:rPr>
        <w:t xml:space="preserve">(*) </w:t>
      </w:r>
      <w:r w:rsidRPr="006E190F">
        <w:rPr>
          <w:b/>
          <w:i/>
        </w:rPr>
        <w:t>deberán considerarse como importes expresados en moneda de poder adquisitivo del momento al que se refiere la remedición, a los efectos de su reexpresión desde ese momento y a partir de esos importes.</w:t>
      </w:r>
      <w:r w:rsidR="009D76BF" w:rsidRPr="006E190F">
        <w:rPr>
          <w:b/>
          <w:i/>
        </w:rPr>
        <w:t xml:space="preserve"> </w:t>
      </w:r>
    </w:p>
    <w:p w:rsidR="00761C73" w:rsidRPr="006E190F" w:rsidRDefault="00761C73" w:rsidP="003F0EE8">
      <w:pPr>
        <w:rPr>
          <w:b/>
          <w:i/>
        </w:rPr>
      </w:pPr>
      <w:r w:rsidRPr="006E190F">
        <w:rPr>
          <w:rFonts w:cstheme="minorHAnsi"/>
          <w:b/>
          <w:i/>
        </w:rPr>
        <w:t>(*</w:t>
      </w:r>
      <w:r w:rsidR="00216E77" w:rsidRPr="006E190F">
        <w:rPr>
          <w:rFonts w:cstheme="minorHAnsi"/>
          <w:b/>
          <w:i/>
        </w:rPr>
        <w:t xml:space="preserve"> </w:t>
      </w:r>
      <w:r w:rsidRPr="006E190F">
        <w:rPr>
          <w:rFonts w:cstheme="minorHAnsi"/>
          <w:b/>
          <w:i/>
        </w:rPr>
        <w:t>)</w:t>
      </w:r>
      <w:r w:rsidR="00216E77" w:rsidRPr="006E190F">
        <w:rPr>
          <w:b/>
          <w:bCs/>
          <w:i/>
        </w:rPr>
        <w:t xml:space="preserve">No obstante, puede ocurrir que por aplicación </w:t>
      </w:r>
      <w:r w:rsidR="003F0EE8" w:rsidRPr="006E190F">
        <w:rPr>
          <w:b/>
          <w:bCs/>
          <w:i/>
        </w:rPr>
        <w:t xml:space="preserve"> </w:t>
      </w:r>
      <w:r w:rsidR="00216E77" w:rsidRPr="006E190F">
        <w:rPr>
          <w:b/>
          <w:bCs/>
          <w:i/>
        </w:rPr>
        <w:t xml:space="preserve">de </w:t>
      </w:r>
      <w:r w:rsidR="003F0EE8" w:rsidRPr="006E190F">
        <w:rPr>
          <w:b/>
          <w:bCs/>
          <w:i/>
        </w:rPr>
        <w:t xml:space="preserve"> </w:t>
      </w:r>
      <w:r w:rsidR="00216E77" w:rsidRPr="006E190F">
        <w:rPr>
          <w:b/>
          <w:bCs/>
          <w:i/>
        </w:rPr>
        <w:t xml:space="preserve">las </w:t>
      </w:r>
      <w:r w:rsidR="003F0EE8" w:rsidRPr="006E190F">
        <w:rPr>
          <w:b/>
          <w:bCs/>
          <w:i/>
        </w:rPr>
        <w:t xml:space="preserve"> </w:t>
      </w:r>
      <w:r w:rsidR="00216E77" w:rsidRPr="006E190F">
        <w:rPr>
          <w:b/>
          <w:bCs/>
          <w:i/>
        </w:rPr>
        <w:t xml:space="preserve">propias </w:t>
      </w:r>
      <w:r w:rsidR="003F0EE8" w:rsidRPr="006E190F">
        <w:rPr>
          <w:b/>
          <w:bCs/>
          <w:i/>
        </w:rPr>
        <w:t xml:space="preserve"> </w:t>
      </w:r>
      <w:r w:rsidR="00216E77" w:rsidRPr="006E190F">
        <w:rPr>
          <w:b/>
          <w:bCs/>
          <w:i/>
        </w:rPr>
        <w:t xml:space="preserve">disposiciones  </w:t>
      </w:r>
      <w:r w:rsidR="003F0EE8" w:rsidRPr="006E190F">
        <w:rPr>
          <w:b/>
          <w:bCs/>
          <w:i/>
        </w:rPr>
        <w:t xml:space="preserve"> </w:t>
      </w:r>
      <w:r w:rsidR="00216E77" w:rsidRPr="006E190F">
        <w:rPr>
          <w:b/>
          <w:bCs/>
          <w:i/>
        </w:rPr>
        <w:t xml:space="preserve">de la  RT 48  no </w:t>
      </w:r>
      <w:r w:rsidR="000D7726" w:rsidRPr="006E190F">
        <w:rPr>
          <w:b/>
          <w:bCs/>
          <w:i/>
        </w:rPr>
        <w:t xml:space="preserve"> </w:t>
      </w:r>
      <w:r w:rsidR="003F0EE8" w:rsidRPr="006E190F">
        <w:rPr>
          <w:b/>
          <w:bCs/>
          <w:i/>
        </w:rPr>
        <w:t xml:space="preserve"> </w:t>
      </w:r>
      <w:r w:rsidR="00216E77" w:rsidRPr="006E190F">
        <w:rPr>
          <w:b/>
          <w:bCs/>
          <w:i/>
        </w:rPr>
        <w:t>correspond</w:t>
      </w:r>
      <w:r w:rsidR="003F0EE8" w:rsidRPr="006E190F">
        <w:rPr>
          <w:b/>
          <w:bCs/>
          <w:i/>
        </w:rPr>
        <w:t>ió/corresponda  (si se aplica en forma retroactiva)</w:t>
      </w:r>
      <w:r w:rsidR="00216E77" w:rsidRPr="006E190F">
        <w:rPr>
          <w:b/>
          <w:bCs/>
          <w:i/>
        </w:rPr>
        <w:t xml:space="preserve"> </w:t>
      </w:r>
      <w:r w:rsidR="000D7726" w:rsidRPr="006E190F">
        <w:rPr>
          <w:b/>
          <w:bCs/>
          <w:i/>
        </w:rPr>
        <w:t xml:space="preserve"> </w:t>
      </w:r>
      <w:r w:rsidR="003F0EE8" w:rsidRPr="006E190F">
        <w:rPr>
          <w:b/>
          <w:bCs/>
          <w:i/>
        </w:rPr>
        <w:t xml:space="preserve"> </w:t>
      </w:r>
      <w:r w:rsidR="00216E77" w:rsidRPr="006E190F">
        <w:rPr>
          <w:b/>
          <w:bCs/>
          <w:i/>
        </w:rPr>
        <w:t xml:space="preserve">efectuar </w:t>
      </w:r>
      <w:r w:rsidR="000D7726" w:rsidRPr="006E190F">
        <w:rPr>
          <w:b/>
          <w:bCs/>
          <w:i/>
        </w:rPr>
        <w:t xml:space="preserve"> </w:t>
      </w:r>
      <w:r w:rsidR="003F0EE8" w:rsidRPr="006E190F">
        <w:rPr>
          <w:b/>
          <w:bCs/>
          <w:i/>
        </w:rPr>
        <w:t xml:space="preserve"> </w:t>
      </w:r>
      <w:r w:rsidR="00216E77" w:rsidRPr="006E190F">
        <w:rPr>
          <w:b/>
          <w:bCs/>
          <w:i/>
        </w:rPr>
        <w:t xml:space="preserve">la </w:t>
      </w:r>
      <w:r w:rsidR="003F0EE8" w:rsidRPr="006E190F">
        <w:rPr>
          <w:b/>
          <w:bCs/>
          <w:i/>
        </w:rPr>
        <w:t xml:space="preserve"> </w:t>
      </w:r>
      <w:r w:rsidR="000D7726" w:rsidRPr="006E190F">
        <w:rPr>
          <w:b/>
          <w:bCs/>
          <w:i/>
        </w:rPr>
        <w:t xml:space="preserve"> </w:t>
      </w:r>
      <w:r w:rsidR="00216E77" w:rsidRPr="006E190F">
        <w:rPr>
          <w:b/>
          <w:bCs/>
          <w:i/>
        </w:rPr>
        <w:t xml:space="preserve">remedición </w:t>
      </w:r>
      <w:r w:rsidR="000D7726" w:rsidRPr="006E190F">
        <w:rPr>
          <w:b/>
          <w:bCs/>
          <w:i/>
        </w:rPr>
        <w:t xml:space="preserve"> </w:t>
      </w:r>
      <w:r w:rsidR="00216E77" w:rsidRPr="006E190F">
        <w:rPr>
          <w:b/>
          <w:bCs/>
          <w:i/>
        </w:rPr>
        <w:t xml:space="preserve">(por </w:t>
      </w:r>
      <w:r w:rsidR="000D7726" w:rsidRPr="006E190F">
        <w:rPr>
          <w:b/>
          <w:bCs/>
          <w:i/>
        </w:rPr>
        <w:t xml:space="preserve"> </w:t>
      </w:r>
      <w:r w:rsidR="00216E77" w:rsidRPr="006E190F">
        <w:rPr>
          <w:b/>
          <w:bCs/>
          <w:i/>
        </w:rPr>
        <w:t>ejemplo: si</w:t>
      </w:r>
      <w:r w:rsidR="000D7726" w:rsidRPr="006E190F">
        <w:rPr>
          <w:b/>
          <w:bCs/>
          <w:i/>
        </w:rPr>
        <w:t xml:space="preserve"> </w:t>
      </w:r>
      <w:r w:rsidR="003F0EE8" w:rsidRPr="006E190F">
        <w:rPr>
          <w:b/>
          <w:bCs/>
          <w:i/>
        </w:rPr>
        <w:t>al cierre en que corresponde aplicar la RT 48</w:t>
      </w:r>
      <w:r w:rsidR="00216E77" w:rsidRPr="006E190F">
        <w:rPr>
          <w:b/>
          <w:bCs/>
          <w:i/>
        </w:rPr>
        <w:t xml:space="preserve"> el </w:t>
      </w:r>
      <w:r w:rsidR="000D7726" w:rsidRPr="006E190F">
        <w:rPr>
          <w:b/>
          <w:bCs/>
          <w:i/>
        </w:rPr>
        <w:t xml:space="preserve"> </w:t>
      </w:r>
      <w:r w:rsidR="00216E77" w:rsidRPr="006E190F">
        <w:rPr>
          <w:b/>
          <w:bCs/>
          <w:i/>
        </w:rPr>
        <w:t>ente</w:t>
      </w:r>
      <w:r w:rsidR="000D7726" w:rsidRPr="006E190F">
        <w:rPr>
          <w:b/>
          <w:bCs/>
          <w:i/>
        </w:rPr>
        <w:t xml:space="preserve">  </w:t>
      </w:r>
      <w:r w:rsidR="00216E77" w:rsidRPr="006E190F">
        <w:rPr>
          <w:b/>
          <w:bCs/>
          <w:i/>
        </w:rPr>
        <w:t xml:space="preserve"> no</w:t>
      </w:r>
      <w:r w:rsidR="000D7726" w:rsidRPr="006E190F">
        <w:rPr>
          <w:b/>
          <w:bCs/>
          <w:i/>
        </w:rPr>
        <w:t xml:space="preserve"> </w:t>
      </w:r>
      <w:r w:rsidR="00216E77" w:rsidRPr="006E190F">
        <w:rPr>
          <w:b/>
          <w:bCs/>
          <w:i/>
        </w:rPr>
        <w:t xml:space="preserve"> t</w:t>
      </w:r>
      <w:r w:rsidR="003F0EE8" w:rsidRPr="006E190F">
        <w:rPr>
          <w:b/>
          <w:bCs/>
          <w:i/>
        </w:rPr>
        <w:t>enía</w:t>
      </w:r>
      <w:r w:rsidR="000D7726" w:rsidRPr="006E190F">
        <w:rPr>
          <w:b/>
          <w:bCs/>
          <w:i/>
        </w:rPr>
        <w:t xml:space="preserve"> </w:t>
      </w:r>
      <w:r w:rsidR="00216E77" w:rsidRPr="006E190F">
        <w:rPr>
          <w:b/>
          <w:bCs/>
          <w:i/>
        </w:rPr>
        <w:t xml:space="preserve"> activos</w:t>
      </w:r>
      <w:r w:rsidR="000D7726" w:rsidRPr="006E190F">
        <w:rPr>
          <w:b/>
          <w:bCs/>
          <w:i/>
        </w:rPr>
        <w:t xml:space="preserve">  </w:t>
      </w:r>
      <w:r w:rsidR="00216E77" w:rsidRPr="006E190F">
        <w:rPr>
          <w:b/>
          <w:bCs/>
          <w:i/>
        </w:rPr>
        <w:t xml:space="preserve"> no  monetarios </w:t>
      </w:r>
      <w:r w:rsidR="000D7726" w:rsidRPr="006E190F">
        <w:rPr>
          <w:b/>
          <w:bCs/>
          <w:i/>
        </w:rPr>
        <w:t xml:space="preserve"> </w:t>
      </w:r>
      <w:r w:rsidR="00216E77" w:rsidRPr="006E190F">
        <w:rPr>
          <w:b/>
          <w:bCs/>
          <w:i/>
        </w:rPr>
        <w:t xml:space="preserve">o </w:t>
      </w:r>
      <w:r w:rsidR="000D7726" w:rsidRPr="006E190F">
        <w:rPr>
          <w:b/>
          <w:bCs/>
          <w:i/>
        </w:rPr>
        <w:t xml:space="preserve"> </w:t>
      </w:r>
      <w:r w:rsidR="00216E77" w:rsidRPr="006E190F">
        <w:rPr>
          <w:b/>
          <w:bCs/>
          <w:i/>
        </w:rPr>
        <w:t xml:space="preserve">todos </w:t>
      </w:r>
      <w:r w:rsidR="000D7726" w:rsidRPr="006E190F">
        <w:rPr>
          <w:b/>
          <w:bCs/>
          <w:i/>
        </w:rPr>
        <w:t xml:space="preserve"> </w:t>
      </w:r>
      <w:r w:rsidR="00216E77" w:rsidRPr="006E190F">
        <w:rPr>
          <w:b/>
          <w:bCs/>
          <w:i/>
        </w:rPr>
        <w:t xml:space="preserve">los </w:t>
      </w:r>
      <w:r w:rsidR="000D7726" w:rsidRPr="006E190F">
        <w:rPr>
          <w:b/>
          <w:bCs/>
          <w:i/>
        </w:rPr>
        <w:t xml:space="preserve"> </w:t>
      </w:r>
      <w:r w:rsidR="00216E77" w:rsidRPr="006E190F">
        <w:rPr>
          <w:b/>
          <w:bCs/>
          <w:i/>
        </w:rPr>
        <w:t>que</w:t>
      </w:r>
      <w:r w:rsidR="000D7726" w:rsidRPr="006E190F">
        <w:rPr>
          <w:b/>
          <w:bCs/>
          <w:i/>
        </w:rPr>
        <w:t xml:space="preserve"> </w:t>
      </w:r>
      <w:r w:rsidR="00216E77" w:rsidRPr="006E190F">
        <w:rPr>
          <w:b/>
          <w:bCs/>
          <w:i/>
        </w:rPr>
        <w:t xml:space="preserve"> pose</w:t>
      </w:r>
      <w:r w:rsidR="003F0EE8" w:rsidRPr="006E190F">
        <w:rPr>
          <w:b/>
          <w:bCs/>
          <w:i/>
        </w:rPr>
        <w:t>ía</w:t>
      </w:r>
      <w:r w:rsidR="00216E77" w:rsidRPr="006E190F">
        <w:rPr>
          <w:b/>
          <w:bCs/>
          <w:i/>
        </w:rPr>
        <w:t xml:space="preserve"> </w:t>
      </w:r>
      <w:r w:rsidR="000D7726" w:rsidRPr="006E190F">
        <w:rPr>
          <w:b/>
          <w:bCs/>
          <w:i/>
        </w:rPr>
        <w:t xml:space="preserve"> </w:t>
      </w:r>
      <w:r w:rsidR="00216E77" w:rsidRPr="006E190F">
        <w:rPr>
          <w:b/>
          <w:bCs/>
          <w:i/>
        </w:rPr>
        <w:t>ya se enc</w:t>
      </w:r>
      <w:r w:rsidR="003F0EE8" w:rsidRPr="006E190F">
        <w:rPr>
          <w:b/>
          <w:bCs/>
          <w:i/>
        </w:rPr>
        <w:t>o</w:t>
      </w:r>
      <w:r w:rsidR="00216E77" w:rsidRPr="006E190F">
        <w:rPr>
          <w:b/>
          <w:bCs/>
          <w:i/>
        </w:rPr>
        <w:t>ntra</w:t>
      </w:r>
      <w:r w:rsidR="003F0EE8" w:rsidRPr="006E190F">
        <w:rPr>
          <w:b/>
          <w:bCs/>
          <w:i/>
        </w:rPr>
        <w:t>ban</w:t>
      </w:r>
      <w:r w:rsidR="00216E77" w:rsidRPr="006E190F">
        <w:rPr>
          <w:b/>
          <w:bCs/>
          <w:i/>
        </w:rPr>
        <w:t xml:space="preserve"> medi</w:t>
      </w:r>
      <w:r w:rsidR="003F0EE8" w:rsidRPr="006E190F">
        <w:rPr>
          <w:b/>
          <w:bCs/>
          <w:i/>
        </w:rPr>
        <w:t xml:space="preserve">dos a un valor corriente por el </w:t>
      </w:r>
      <w:r w:rsidR="00216E77" w:rsidRPr="006E190F">
        <w:rPr>
          <w:b/>
          <w:bCs/>
          <w:i/>
        </w:rPr>
        <w:t>criterio</w:t>
      </w:r>
      <w:r w:rsidR="003F0EE8" w:rsidRPr="006E190F">
        <w:rPr>
          <w:b/>
          <w:bCs/>
          <w:i/>
        </w:rPr>
        <w:t xml:space="preserve"> </w:t>
      </w:r>
      <w:r w:rsidR="00216E77" w:rsidRPr="006E190F">
        <w:rPr>
          <w:b/>
          <w:bCs/>
          <w:i/>
        </w:rPr>
        <w:t>primario de medición utilizado).</w:t>
      </w:r>
      <w:r w:rsidR="00216E77" w:rsidRPr="006E190F">
        <w:rPr>
          <w:b/>
          <w:i/>
        </w:rPr>
        <w:br/>
      </w:r>
    </w:p>
    <w:p w:rsidR="000D7726" w:rsidRPr="006E190F" w:rsidRDefault="003F0EE8" w:rsidP="00EA0EB6">
      <w:pPr>
        <w:pStyle w:val="Prrafodelista"/>
        <w:numPr>
          <w:ilvl w:val="0"/>
          <w:numId w:val="19"/>
        </w:numPr>
        <w:spacing w:line="276" w:lineRule="auto"/>
        <w:jc w:val="both"/>
        <w:rPr>
          <w:rFonts w:ascii="Arial" w:hAnsi="Arial" w:cs="Arial"/>
          <w:b/>
        </w:rPr>
      </w:pPr>
      <w:r w:rsidRPr="006E190F">
        <w:rPr>
          <w:rFonts w:ascii="Arial" w:hAnsi="Arial" w:cs="Arial"/>
          <w:b/>
        </w:rPr>
        <w:t>El</w:t>
      </w:r>
      <w:r w:rsidR="000D7726" w:rsidRPr="006E190F">
        <w:rPr>
          <w:rFonts w:ascii="Arial" w:hAnsi="Arial" w:cs="Arial"/>
          <w:b/>
        </w:rPr>
        <w:t xml:space="preserve"> ajuste por inflación es con vigencia obligatoria para los estados contables correspondientes a ejercicios o períodos intermedios cerrados a partir del 31 de diciembre de 2018, inclusive.</w:t>
      </w:r>
    </w:p>
    <w:p w:rsidR="00EA0EB6" w:rsidRPr="006E190F" w:rsidRDefault="00EA0EB6" w:rsidP="00EA0EB6">
      <w:pPr>
        <w:pStyle w:val="Prrafodelista"/>
        <w:spacing w:line="276" w:lineRule="auto"/>
        <w:jc w:val="both"/>
        <w:rPr>
          <w:rFonts w:ascii="Arial" w:hAnsi="Arial" w:cs="Arial"/>
          <w:b/>
        </w:rPr>
      </w:pPr>
    </w:p>
    <w:p w:rsidR="00EA0EB6" w:rsidRPr="006E190F" w:rsidRDefault="00EA0EB6" w:rsidP="00EA0EB6">
      <w:pPr>
        <w:pStyle w:val="Prrafodelista"/>
        <w:spacing w:line="276" w:lineRule="auto"/>
        <w:ind w:left="0"/>
        <w:jc w:val="both"/>
        <w:rPr>
          <w:rFonts w:cstheme="minorHAnsi"/>
          <w:b/>
          <w:i/>
        </w:rPr>
      </w:pPr>
      <w:r w:rsidRPr="006E190F">
        <w:rPr>
          <w:rFonts w:cstheme="minorHAnsi"/>
          <w:b/>
          <w:i/>
        </w:rPr>
        <w:t xml:space="preserve">Por lo tanto, no </w:t>
      </w:r>
      <w:r w:rsidR="003F0EE8" w:rsidRPr="006E190F">
        <w:rPr>
          <w:rFonts w:cstheme="minorHAnsi"/>
          <w:b/>
          <w:i/>
        </w:rPr>
        <w:t>existe</w:t>
      </w:r>
      <w:r w:rsidRPr="006E190F">
        <w:rPr>
          <w:rFonts w:cstheme="minorHAnsi"/>
          <w:b/>
          <w:i/>
        </w:rPr>
        <w:t xml:space="preserve"> en la jurisdicción la problemática relativa a</w:t>
      </w:r>
      <w:r w:rsidR="003F0EE8" w:rsidRPr="006E190F">
        <w:rPr>
          <w:rFonts w:cstheme="minorHAnsi"/>
          <w:b/>
          <w:i/>
        </w:rPr>
        <w:t>l ajuste por inflación en</w:t>
      </w:r>
      <w:r w:rsidRPr="006E190F">
        <w:rPr>
          <w:rFonts w:cstheme="minorHAnsi"/>
          <w:b/>
          <w:i/>
        </w:rPr>
        <w:t xml:space="preserve"> los estados contables cerrados con anterioridad a esa fecha.</w:t>
      </w:r>
    </w:p>
    <w:p w:rsidR="00EA0EB6" w:rsidRPr="00B70A2D" w:rsidRDefault="00EA0EB6" w:rsidP="00EA0EB6">
      <w:pPr>
        <w:pStyle w:val="Prrafodelista"/>
        <w:spacing w:line="276" w:lineRule="auto"/>
        <w:jc w:val="both"/>
        <w:rPr>
          <w:rFonts w:ascii="Arial" w:hAnsi="Arial" w:cs="Arial"/>
          <w:b/>
          <w:highlight w:val="yellow"/>
        </w:rPr>
      </w:pPr>
    </w:p>
    <w:p w:rsidR="00EA0EB6" w:rsidRPr="006E190F" w:rsidRDefault="00EA0EB6" w:rsidP="00761C73">
      <w:pPr>
        <w:pStyle w:val="Prrafodelista"/>
        <w:numPr>
          <w:ilvl w:val="0"/>
          <w:numId w:val="19"/>
        </w:numPr>
        <w:spacing w:line="276" w:lineRule="auto"/>
        <w:jc w:val="both"/>
        <w:rPr>
          <w:rFonts w:ascii="Arial" w:hAnsi="Arial" w:cs="Arial"/>
          <w:b/>
        </w:rPr>
      </w:pPr>
      <w:r w:rsidRPr="006E190F">
        <w:rPr>
          <w:rFonts w:ascii="Arial" w:hAnsi="Arial" w:cs="Arial"/>
          <w:b/>
        </w:rPr>
        <w:t>El índice para reexpresar las cifras por inflación es:</w:t>
      </w:r>
    </w:p>
    <w:p w:rsidR="00EA0EB6" w:rsidRPr="006E190F" w:rsidRDefault="00EA0EB6" w:rsidP="00EA0EB6">
      <w:pPr>
        <w:pStyle w:val="Prrafodelista"/>
        <w:spacing w:line="276" w:lineRule="auto"/>
        <w:jc w:val="both"/>
        <w:rPr>
          <w:rFonts w:ascii="Arial" w:hAnsi="Arial" w:cs="Arial"/>
          <w:b/>
        </w:rPr>
      </w:pPr>
    </w:p>
    <w:p w:rsidR="00EA0EB6" w:rsidRPr="006E190F" w:rsidRDefault="00EA0EB6" w:rsidP="00EA0EB6">
      <w:pPr>
        <w:pStyle w:val="Prrafodelista"/>
        <w:spacing w:line="276" w:lineRule="auto"/>
        <w:jc w:val="both"/>
        <w:rPr>
          <w:b/>
        </w:rPr>
      </w:pPr>
      <w:r w:rsidRPr="006E190F">
        <w:rPr>
          <w:rFonts w:cstheme="minorHAnsi"/>
          <w:b/>
          <w:u w:val="single"/>
        </w:rPr>
        <w:t xml:space="preserve">Para los Entes que aplican RT 6: </w:t>
      </w:r>
      <w:r w:rsidRPr="006E190F">
        <w:rPr>
          <w:b/>
        </w:rPr>
        <w:t>Hasta la fecha de cierre del ejercicio en el que corresponda aplicar la Resolución Técnica N° 48 “</w:t>
      </w:r>
      <w:r w:rsidR="003852BF" w:rsidRPr="006E190F">
        <w:rPr>
          <w:b/>
        </w:rPr>
        <w:t>Remedición</w:t>
      </w:r>
      <w:r w:rsidRPr="006E190F">
        <w:rPr>
          <w:b/>
        </w:rPr>
        <w:t xml:space="preserve"> de activos”, inclusive, el coeficiente a aplicar será el resultante de las mediciones del Índice de Precios Internos al por Mayor (IPIM) del Instituto Nacional de Estadísticas y Censos (INDEC). A partir de esa fecha, la serie de índices que se utilizará es la resultante de combinar el Índice de Precios al Consumidor Nacional (IPC) publicado por el INDEC (mes base: diciembre de 2016) con el IPIM publicado por la FACPCE, tal como lo establece su </w:t>
      </w:r>
      <w:r w:rsidRPr="006E190F">
        <w:rPr>
          <w:b/>
        </w:rPr>
        <w:lastRenderedPageBreak/>
        <w:t>Resolución JG N° 517/16. La serie completa del índice así definido será la elaborada y publicada mensualmente por la FACPCE una vez que tome conocimiento público la variación mensual del IPC Nacional por el INDEC”.</w:t>
      </w:r>
    </w:p>
    <w:p w:rsidR="00EA0EB6" w:rsidRPr="006E190F" w:rsidRDefault="00EA0EB6" w:rsidP="00EA0EB6">
      <w:pPr>
        <w:pStyle w:val="Prrafodelista"/>
        <w:spacing w:line="276" w:lineRule="auto"/>
        <w:jc w:val="both"/>
        <w:rPr>
          <w:rFonts w:cstheme="minorHAnsi"/>
          <w:b/>
        </w:rPr>
      </w:pPr>
      <w:r w:rsidRPr="006E190F">
        <w:rPr>
          <w:rFonts w:cstheme="minorHAnsi"/>
          <w:b/>
        </w:rPr>
        <w:t xml:space="preserve">Conforme lo establecido en el Art. 7 de la Resolución MD 2883  se </w:t>
      </w:r>
      <w:proofErr w:type="gramStart"/>
      <w:r w:rsidRPr="006E190F">
        <w:rPr>
          <w:rFonts w:cstheme="minorHAnsi"/>
          <w:b/>
        </w:rPr>
        <w:t>ha</w:t>
      </w:r>
      <w:r w:rsidR="003F0EE8" w:rsidRPr="006E190F">
        <w:rPr>
          <w:rFonts w:cstheme="minorHAnsi"/>
          <w:b/>
        </w:rPr>
        <w:t>n</w:t>
      </w:r>
      <w:proofErr w:type="gramEnd"/>
      <w:r w:rsidRPr="006E190F">
        <w:rPr>
          <w:rFonts w:cstheme="minorHAnsi"/>
          <w:b/>
        </w:rPr>
        <w:t xml:space="preserve"> preparado índices combinados siguiendo la señalada definición.</w:t>
      </w:r>
    </w:p>
    <w:p w:rsidR="00E67A37" w:rsidRPr="006E190F" w:rsidRDefault="00E67A37" w:rsidP="00EA0EB6">
      <w:pPr>
        <w:pStyle w:val="Prrafodelista"/>
        <w:spacing w:line="276" w:lineRule="auto"/>
        <w:jc w:val="both"/>
        <w:rPr>
          <w:rFonts w:cstheme="minorHAnsi"/>
          <w:b/>
        </w:rPr>
      </w:pPr>
    </w:p>
    <w:p w:rsidR="00E67A37" w:rsidRPr="006E190F" w:rsidRDefault="00E67A37" w:rsidP="00EA0EB6">
      <w:pPr>
        <w:pStyle w:val="Prrafodelista"/>
        <w:spacing w:line="276" w:lineRule="auto"/>
        <w:jc w:val="both"/>
        <w:rPr>
          <w:rFonts w:cstheme="minorHAnsi"/>
          <w:b/>
          <w:i/>
        </w:rPr>
      </w:pPr>
      <w:r w:rsidRPr="006E190F">
        <w:rPr>
          <w:rFonts w:cstheme="minorHAnsi"/>
          <w:b/>
          <w:i/>
          <w:u w:val="single"/>
        </w:rPr>
        <w:t>Para los Entes que aplican NIC 29</w:t>
      </w:r>
      <w:r w:rsidRPr="006E190F">
        <w:rPr>
          <w:rFonts w:cstheme="minorHAnsi"/>
          <w:b/>
          <w:i/>
        </w:rPr>
        <w:t>:</w:t>
      </w:r>
      <w:r w:rsidR="002F606B" w:rsidRPr="006E190F">
        <w:rPr>
          <w:rFonts w:cstheme="minorHAnsi"/>
          <w:b/>
          <w:i/>
        </w:rPr>
        <w:t xml:space="preserve"> </w:t>
      </w:r>
      <w:r w:rsidR="003F0EE8" w:rsidRPr="006E190F">
        <w:rPr>
          <w:rFonts w:cstheme="minorHAnsi"/>
          <w:b/>
          <w:i/>
        </w:rPr>
        <w:t xml:space="preserve">se </w:t>
      </w:r>
      <w:r w:rsidR="002F606B" w:rsidRPr="006E190F">
        <w:rPr>
          <w:rFonts w:cstheme="minorHAnsi"/>
          <w:b/>
          <w:i/>
        </w:rPr>
        <w:t xml:space="preserve">utilizan </w:t>
      </w:r>
      <w:r w:rsidR="002F606B" w:rsidRPr="006E190F">
        <w:rPr>
          <w:b/>
          <w:i/>
        </w:rPr>
        <w:t>la serie de índices determinada por la FACPCE para la aplicación de la Resolución Técnica Nº 6.</w:t>
      </w:r>
    </w:p>
    <w:p w:rsidR="00EA0EB6" w:rsidRPr="00B70A2D" w:rsidRDefault="00EA0EB6" w:rsidP="00EA0EB6">
      <w:pPr>
        <w:pStyle w:val="Prrafodelista"/>
        <w:spacing w:line="276" w:lineRule="auto"/>
        <w:jc w:val="both"/>
        <w:rPr>
          <w:rFonts w:cstheme="minorHAnsi"/>
          <w:b/>
          <w:highlight w:val="yellow"/>
          <w:u w:val="single"/>
        </w:rPr>
      </w:pPr>
    </w:p>
    <w:p w:rsidR="00EA0EB6" w:rsidRPr="00B70A2D" w:rsidRDefault="00EA0EB6" w:rsidP="00EA0EB6">
      <w:pPr>
        <w:pStyle w:val="Prrafodelista"/>
        <w:spacing w:line="276" w:lineRule="auto"/>
        <w:jc w:val="both"/>
        <w:rPr>
          <w:rFonts w:cstheme="minorHAnsi"/>
          <w:b/>
          <w:highlight w:val="yellow"/>
          <w:u w:val="single"/>
        </w:rPr>
      </w:pPr>
    </w:p>
    <w:p w:rsidR="000D7726" w:rsidRPr="00EF34C4" w:rsidRDefault="002F606B" w:rsidP="00761C73">
      <w:pPr>
        <w:pStyle w:val="Prrafodelista"/>
        <w:numPr>
          <w:ilvl w:val="0"/>
          <w:numId w:val="19"/>
        </w:numPr>
        <w:spacing w:line="276" w:lineRule="auto"/>
        <w:jc w:val="both"/>
        <w:rPr>
          <w:rFonts w:ascii="Arial" w:hAnsi="Arial" w:cs="Arial"/>
          <w:b/>
        </w:rPr>
      </w:pPr>
      <w:r w:rsidRPr="00EF34C4">
        <w:rPr>
          <w:rFonts w:ascii="Arial" w:hAnsi="Arial" w:cs="Arial"/>
          <w:b/>
        </w:rPr>
        <w:t xml:space="preserve">La simplificación que permite presentar el Estado de Flujo de Efectivo </w:t>
      </w:r>
      <w:r w:rsidR="00680B04" w:rsidRPr="00EF34C4">
        <w:rPr>
          <w:rFonts w:ascii="Arial" w:hAnsi="Arial" w:cs="Arial"/>
          <w:b/>
        </w:rPr>
        <w:t>ajustad</w:t>
      </w:r>
      <w:r w:rsidR="00F57195" w:rsidRPr="00EF34C4">
        <w:rPr>
          <w:rFonts w:ascii="Arial" w:hAnsi="Arial" w:cs="Arial"/>
          <w:b/>
        </w:rPr>
        <w:t>o</w:t>
      </w:r>
      <w:r w:rsidR="00680B04" w:rsidRPr="00EF34C4">
        <w:rPr>
          <w:rFonts w:ascii="Arial" w:hAnsi="Arial" w:cs="Arial"/>
          <w:b/>
        </w:rPr>
        <w:t xml:space="preserve"> por inflación en forma sintética, </w:t>
      </w:r>
      <w:r w:rsidR="00F57195" w:rsidRPr="00EF34C4">
        <w:rPr>
          <w:rFonts w:ascii="Arial" w:hAnsi="Arial" w:cs="Arial"/>
          <w:b/>
        </w:rPr>
        <w:t>presenta</w:t>
      </w:r>
      <w:r w:rsidR="003F0EE8" w:rsidRPr="00EF34C4">
        <w:rPr>
          <w:rFonts w:ascii="Arial" w:hAnsi="Arial" w:cs="Arial"/>
          <w:b/>
        </w:rPr>
        <w:t>n</w:t>
      </w:r>
      <w:r w:rsidR="00F57195" w:rsidRPr="00EF34C4">
        <w:rPr>
          <w:rFonts w:ascii="Arial" w:hAnsi="Arial" w:cs="Arial"/>
          <w:b/>
        </w:rPr>
        <w:t xml:space="preserve">do </w:t>
      </w:r>
      <w:r w:rsidR="00873CCF" w:rsidRPr="00EF34C4">
        <w:rPr>
          <w:rFonts w:ascii="Arial" w:hAnsi="Arial" w:cs="Arial"/>
          <w:b/>
        </w:rPr>
        <w:t>los siguientes</w:t>
      </w:r>
      <w:r w:rsidR="00680B04" w:rsidRPr="00EF34C4">
        <w:rPr>
          <w:rFonts w:ascii="Arial" w:hAnsi="Arial" w:cs="Arial"/>
          <w:b/>
        </w:rPr>
        <w:t xml:space="preserve"> renglones mínimos</w:t>
      </w:r>
      <w:r w:rsidR="00873CCF" w:rsidRPr="00EF34C4">
        <w:rPr>
          <w:rFonts w:ascii="Arial" w:hAnsi="Arial" w:cs="Arial"/>
          <w:b/>
        </w:rPr>
        <w:t>:</w:t>
      </w:r>
      <w:r w:rsidR="00680B04" w:rsidRPr="00EF34C4">
        <w:rPr>
          <w:rFonts w:ascii="Arial" w:hAnsi="Arial" w:cs="Arial"/>
          <w:b/>
        </w:rPr>
        <w:t xml:space="preserve"> </w:t>
      </w:r>
      <w:r w:rsidR="00873CCF" w:rsidRPr="00EF34C4">
        <w:rPr>
          <w:rFonts w:ascii="Arial" w:hAnsi="Arial" w:cs="Arial"/>
          <w:b/>
        </w:rPr>
        <w:t xml:space="preserve">a) saldo al inicio; b) saldo al cierre; c) variación en el ejercicio; y d) explicación de las causas a nivel de totales (operativas, financiación, inversión), alcanza </w:t>
      </w:r>
      <w:r w:rsidR="006E190F" w:rsidRPr="00EF34C4">
        <w:rPr>
          <w:rFonts w:ascii="Arial" w:hAnsi="Arial" w:cs="Arial"/>
          <w:b/>
        </w:rPr>
        <w:t>a todos los entes excepto a los que aplica</w:t>
      </w:r>
      <w:r w:rsidR="00EF34C4">
        <w:rPr>
          <w:rFonts w:ascii="Arial" w:hAnsi="Arial" w:cs="Arial"/>
          <w:b/>
        </w:rPr>
        <w:t>n conjuntamente</w:t>
      </w:r>
      <w:r w:rsidR="006E190F" w:rsidRPr="00EF34C4">
        <w:rPr>
          <w:rFonts w:ascii="Arial" w:hAnsi="Arial" w:cs="Arial"/>
          <w:b/>
        </w:rPr>
        <w:t xml:space="preserve"> la RT N° 17 con la RT N° 11 o la RT N° 17 con la RT N° 24.</w:t>
      </w:r>
    </w:p>
    <w:p w:rsidR="00873CCF" w:rsidRPr="00B70A2D" w:rsidRDefault="00873CCF" w:rsidP="00873CCF">
      <w:pPr>
        <w:pStyle w:val="Prrafodelista"/>
        <w:spacing w:line="276" w:lineRule="auto"/>
        <w:jc w:val="both"/>
        <w:rPr>
          <w:rFonts w:ascii="Arial" w:hAnsi="Arial" w:cs="Arial"/>
          <w:b/>
          <w:highlight w:val="yellow"/>
        </w:rPr>
      </w:pPr>
    </w:p>
    <w:p w:rsidR="00873CCF" w:rsidRPr="006E190F" w:rsidRDefault="00D33978" w:rsidP="00761C73">
      <w:pPr>
        <w:pStyle w:val="Prrafodelista"/>
        <w:numPr>
          <w:ilvl w:val="0"/>
          <w:numId w:val="19"/>
        </w:numPr>
        <w:spacing w:line="276" w:lineRule="auto"/>
        <w:jc w:val="both"/>
        <w:rPr>
          <w:rFonts w:ascii="Arial" w:hAnsi="Arial" w:cs="Arial"/>
          <w:b/>
        </w:rPr>
      </w:pPr>
      <w:r w:rsidRPr="006E190F">
        <w:rPr>
          <w:rFonts w:ascii="Arial" w:hAnsi="Arial" w:cs="Arial"/>
          <w:b/>
        </w:rPr>
        <w:t xml:space="preserve">En jurisdicción del CPCEPBA </w:t>
      </w:r>
      <w:r w:rsidR="003F0EE8" w:rsidRPr="006E190F">
        <w:rPr>
          <w:rFonts w:ascii="Arial" w:hAnsi="Arial" w:cs="Arial"/>
          <w:b/>
        </w:rPr>
        <w:t>los E</w:t>
      </w:r>
      <w:r w:rsidRPr="006E190F">
        <w:rPr>
          <w:rFonts w:ascii="Arial" w:hAnsi="Arial" w:cs="Arial"/>
          <w:b/>
        </w:rPr>
        <w:t xml:space="preserve">ntes </w:t>
      </w:r>
      <w:r w:rsidR="003F0EE8" w:rsidRPr="006E190F">
        <w:rPr>
          <w:rFonts w:ascii="Arial" w:hAnsi="Arial" w:cs="Arial"/>
          <w:b/>
        </w:rPr>
        <w:t xml:space="preserve">Pequeños y los Entes Medianos </w:t>
      </w:r>
      <w:r w:rsidRPr="006E190F">
        <w:rPr>
          <w:rFonts w:ascii="Arial" w:hAnsi="Arial" w:cs="Arial"/>
          <w:b/>
        </w:rPr>
        <w:t>tienen</w:t>
      </w:r>
      <w:r w:rsidR="006E190F" w:rsidRPr="006E190F">
        <w:rPr>
          <w:rFonts w:ascii="Arial" w:hAnsi="Arial" w:cs="Arial"/>
          <w:b/>
        </w:rPr>
        <w:t xml:space="preserve"> </w:t>
      </w:r>
      <w:r w:rsidR="006E190F" w:rsidRPr="00EF34C4">
        <w:rPr>
          <w:rFonts w:ascii="Arial" w:hAnsi="Arial" w:cs="Arial"/>
          <w:b/>
        </w:rPr>
        <w:t xml:space="preserve">hasta el segundo ejercicio de aplicación del ajuste por inflación –contado desde </w:t>
      </w:r>
      <w:r w:rsidR="00026AF3" w:rsidRPr="00EF34C4">
        <w:rPr>
          <w:rFonts w:ascii="Arial" w:hAnsi="Arial" w:cs="Arial"/>
          <w:b/>
        </w:rPr>
        <w:t>l</w:t>
      </w:r>
      <w:r w:rsidR="006E190F" w:rsidRPr="00EF34C4">
        <w:rPr>
          <w:rFonts w:ascii="Arial" w:hAnsi="Arial" w:cs="Arial"/>
          <w:b/>
        </w:rPr>
        <w:t>a fecha de entrada en vigor de la reexpresión-</w:t>
      </w:r>
      <w:r w:rsidRPr="00EF34C4">
        <w:rPr>
          <w:rFonts w:ascii="Arial" w:hAnsi="Arial" w:cs="Arial"/>
          <w:b/>
        </w:rPr>
        <w:t xml:space="preserve">, </w:t>
      </w:r>
      <w:r w:rsidRPr="006E190F">
        <w:rPr>
          <w:rFonts w:ascii="Arial" w:hAnsi="Arial" w:cs="Arial"/>
          <w:b/>
        </w:rPr>
        <w:t>como simplificación adicional, la posibilidad de efectuar la reexpresión del estado de resultados mediante la inclusión de una sola partida cuyo importe se determine por diferencia entre el resultado del período reexpresado en moneda de cierre y dicho resultado surgido del estado de resultados sin reexpresar; denominándose la partida “Ajuste Global del resultado del período (o ejercicio)”. Si se aplica esta simplificación el auditor que dictamina sobre los estados contables deberá incluir en su informe un Párrafo de Énfasis indicando el efecto que su utilización produce.</w:t>
      </w:r>
    </w:p>
    <w:p w:rsidR="00D33978" w:rsidRPr="006E190F" w:rsidRDefault="00D33978" w:rsidP="00D33978">
      <w:pPr>
        <w:pStyle w:val="Prrafodelista"/>
        <w:rPr>
          <w:rFonts w:ascii="Arial" w:hAnsi="Arial" w:cs="Arial"/>
          <w:b/>
        </w:rPr>
      </w:pPr>
    </w:p>
    <w:p w:rsidR="00D33978" w:rsidRPr="00B70A2D" w:rsidRDefault="00D33978" w:rsidP="00D33978">
      <w:pPr>
        <w:pStyle w:val="Prrafodelista"/>
        <w:spacing w:line="276" w:lineRule="auto"/>
        <w:jc w:val="both"/>
        <w:rPr>
          <w:rFonts w:ascii="Arial" w:hAnsi="Arial" w:cs="Arial"/>
          <w:b/>
          <w:highlight w:val="yellow"/>
        </w:rPr>
      </w:pPr>
    </w:p>
    <w:p w:rsidR="00D33978" w:rsidRPr="006E190F" w:rsidRDefault="00F51747" w:rsidP="00D33978">
      <w:pPr>
        <w:pStyle w:val="Prrafodelista"/>
        <w:spacing w:line="276" w:lineRule="auto"/>
        <w:ind w:left="0"/>
        <w:jc w:val="both"/>
        <w:rPr>
          <w:rFonts w:ascii="Arial" w:hAnsi="Arial" w:cs="Arial"/>
          <w:b/>
        </w:rPr>
      </w:pPr>
      <w:r w:rsidRPr="006E190F">
        <w:rPr>
          <w:rFonts w:ascii="Arial" w:hAnsi="Arial" w:cs="Arial"/>
          <w:b/>
        </w:rPr>
        <w:t xml:space="preserve">Por otra parte, en relación con la </w:t>
      </w:r>
      <w:r w:rsidR="0011174C" w:rsidRPr="006E190F">
        <w:rPr>
          <w:rFonts w:ascii="Arial" w:hAnsi="Arial" w:cs="Arial"/>
          <w:b/>
        </w:rPr>
        <w:t xml:space="preserve">determinación del Patrimonio Neto al inicio del </w:t>
      </w:r>
      <w:r w:rsidR="00657DA2" w:rsidRPr="006E190F">
        <w:rPr>
          <w:rFonts w:ascii="Arial" w:hAnsi="Arial" w:cs="Arial"/>
          <w:b/>
        </w:rPr>
        <w:t xml:space="preserve">ejercicio </w:t>
      </w:r>
      <w:r w:rsidR="0011174C" w:rsidRPr="006E190F">
        <w:rPr>
          <w:rFonts w:ascii="Arial" w:hAnsi="Arial" w:cs="Arial"/>
          <w:b/>
        </w:rPr>
        <w:t xml:space="preserve">Comparativo y de la información con fines comparativos </w:t>
      </w:r>
      <w:r w:rsidRPr="006E190F">
        <w:rPr>
          <w:rFonts w:ascii="Arial" w:hAnsi="Arial" w:cs="Arial"/>
          <w:b/>
        </w:rPr>
        <w:t>en el Estado de Resultados, en el Estado de Evolución del Patrimonio Neto y en el Estado de Flujo de Efectivo, atento a que dada</w:t>
      </w:r>
      <w:r w:rsidR="00575C2C" w:rsidRPr="006E190F">
        <w:rPr>
          <w:rFonts w:ascii="Arial" w:hAnsi="Arial" w:cs="Arial"/>
          <w:b/>
        </w:rPr>
        <w:t xml:space="preserve"> la aplicación de la RT 48 el proceso de reexpresión tiene algunos aspectos</w:t>
      </w:r>
      <w:r w:rsidRPr="006E190F">
        <w:rPr>
          <w:rFonts w:ascii="Arial" w:hAnsi="Arial" w:cs="Arial"/>
          <w:b/>
        </w:rPr>
        <w:t xml:space="preserve"> particulares</w:t>
      </w:r>
      <w:r w:rsidRPr="00EF34C4">
        <w:rPr>
          <w:rFonts w:ascii="Arial" w:hAnsi="Arial" w:cs="Arial"/>
          <w:b/>
        </w:rPr>
        <w:t xml:space="preserve">, </w:t>
      </w:r>
      <w:r w:rsidR="006E190F" w:rsidRPr="00EF34C4">
        <w:rPr>
          <w:rFonts w:ascii="Arial" w:hAnsi="Arial" w:cs="Arial"/>
          <w:b/>
        </w:rPr>
        <w:t>la FACPCE</w:t>
      </w:r>
      <w:r w:rsidRPr="00EF34C4">
        <w:rPr>
          <w:rFonts w:ascii="Arial" w:hAnsi="Arial" w:cs="Arial"/>
          <w:b/>
        </w:rPr>
        <w:t xml:space="preserve"> emit</w:t>
      </w:r>
      <w:r w:rsidR="006E190F" w:rsidRPr="00EF34C4">
        <w:rPr>
          <w:rFonts w:ascii="Arial" w:hAnsi="Arial" w:cs="Arial"/>
          <w:b/>
        </w:rPr>
        <w:t>ió</w:t>
      </w:r>
      <w:r w:rsidR="00041B9B" w:rsidRPr="00EF34C4">
        <w:rPr>
          <w:rFonts w:ascii="Arial" w:hAnsi="Arial" w:cs="Arial"/>
          <w:b/>
        </w:rPr>
        <w:t xml:space="preserve"> un documento por separado</w:t>
      </w:r>
      <w:r w:rsidR="006E190F" w:rsidRPr="00EF34C4">
        <w:rPr>
          <w:rFonts w:ascii="Arial" w:hAnsi="Arial" w:cs="Arial"/>
          <w:b/>
        </w:rPr>
        <w:t xml:space="preserve"> –Cuarte Parte de la Guía-</w:t>
      </w:r>
      <w:r w:rsidR="00041B9B" w:rsidRPr="00EF34C4">
        <w:rPr>
          <w:rFonts w:ascii="Arial" w:hAnsi="Arial" w:cs="Arial"/>
          <w:b/>
        </w:rPr>
        <w:t xml:space="preserve"> </w:t>
      </w:r>
      <w:r w:rsidR="00474A23" w:rsidRPr="00EF34C4">
        <w:rPr>
          <w:rFonts w:ascii="Arial" w:hAnsi="Arial" w:cs="Arial"/>
          <w:b/>
        </w:rPr>
        <w:t xml:space="preserve"> en el que trata</w:t>
      </w:r>
      <w:r w:rsidR="00041B9B" w:rsidRPr="00EF34C4">
        <w:rPr>
          <w:rFonts w:ascii="Arial" w:hAnsi="Arial" w:cs="Arial"/>
          <w:b/>
        </w:rPr>
        <w:t xml:space="preserve"> la aplicación de la RT 48</w:t>
      </w:r>
      <w:r w:rsidR="00026AF3" w:rsidRPr="00EF34C4">
        <w:rPr>
          <w:rFonts w:ascii="Arial" w:hAnsi="Arial" w:cs="Arial"/>
          <w:b/>
        </w:rPr>
        <w:t xml:space="preserve"> </w:t>
      </w:r>
      <w:r w:rsidR="00041B9B" w:rsidRPr="00EF34C4">
        <w:rPr>
          <w:rFonts w:ascii="Arial" w:hAnsi="Arial" w:cs="Arial"/>
          <w:b/>
        </w:rPr>
        <w:t>y</w:t>
      </w:r>
      <w:r w:rsidR="00026AF3" w:rsidRPr="00EF34C4">
        <w:rPr>
          <w:rFonts w:ascii="Arial" w:hAnsi="Arial" w:cs="Arial"/>
          <w:b/>
        </w:rPr>
        <w:t xml:space="preserve"> cómo considerar los activos (y en su caso pasivos) remedidos en</w:t>
      </w:r>
      <w:r w:rsidR="00041B9B" w:rsidRPr="00EF34C4">
        <w:rPr>
          <w:rFonts w:ascii="Arial" w:hAnsi="Arial" w:cs="Arial"/>
          <w:b/>
        </w:rPr>
        <w:t xml:space="preserve"> la </w:t>
      </w:r>
      <w:r w:rsidR="00657DA2" w:rsidRPr="00EF34C4">
        <w:rPr>
          <w:rFonts w:ascii="Arial" w:hAnsi="Arial" w:cs="Arial"/>
          <w:b/>
        </w:rPr>
        <w:t>realización</w:t>
      </w:r>
      <w:r w:rsidR="00041B9B" w:rsidRPr="00EF34C4">
        <w:rPr>
          <w:rFonts w:ascii="Arial" w:hAnsi="Arial" w:cs="Arial"/>
          <w:b/>
        </w:rPr>
        <w:t xml:space="preserve"> del proceso secuencial desde el inicio del ejercicio comparativo.</w:t>
      </w:r>
    </w:p>
    <w:p w:rsidR="0024382A" w:rsidRPr="00B70A2D" w:rsidRDefault="0024382A" w:rsidP="00D33978">
      <w:pPr>
        <w:pStyle w:val="Prrafodelista"/>
        <w:spacing w:line="276" w:lineRule="auto"/>
        <w:ind w:left="0"/>
        <w:jc w:val="both"/>
        <w:rPr>
          <w:rFonts w:ascii="Arial" w:hAnsi="Arial" w:cs="Arial"/>
          <w:b/>
          <w:highlight w:val="yellow"/>
        </w:rPr>
      </w:pPr>
    </w:p>
    <w:p w:rsidR="00B7661E" w:rsidRDefault="00B7661E" w:rsidP="00B7661E">
      <w:pPr>
        <w:pStyle w:val="Prrafodelista"/>
        <w:spacing w:line="276" w:lineRule="auto"/>
        <w:ind w:left="0"/>
        <w:jc w:val="both"/>
        <w:rPr>
          <w:rFonts w:cstheme="minorHAnsi"/>
          <w:b/>
          <w:i/>
        </w:rPr>
      </w:pPr>
      <w:r w:rsidRPr="006E190F">
        <w:rPr>
          <w:rFonts w:cstheme="minorHAnsi"/>
          <w:b/>
          <w:i/>
        </w:rPr>
        <w:t xml:space="preserve">Por esa razón, </w:t>
      </w:r>
      <w:r w:rsidRPr="00B15EAB">
        <w:rPr>
          <w:rFonts w:cstheme="minorHAnsi"/>
          <w:b/>
          <w:i/>
          <w:u w:val="single"/>
        </w:rPr>
        <w:t>cuando se aplica la RT 6</w:t>
      </w:r>
      <w:r w:rsidRPr="006E190F">
        <w:rPr>
          <w:rFonts w:cstheme="minorHAnsi"/>
          <w:b/>
          <w:i/>
        </w:rPr>
        <w:t xml:space="preserve">, </w:t>
      </w:r>
      <w:r w:rsidR="006E190F" w:rsidRPr="00EF34C4">
        <w:rPr>
          <w:rFonts w:cstheme="minorHAnsi"/>
          <w:b/>
          <w:i/>
        </w:rPr>
        <w:t xml:space="preserve">esta </w:t>
      </w:r>
      <w:r w:rsidRPr="00EF34C4">
        <w:rPr>
          <w:rFonts w:cstheme="minorHAnsi"/>
          <w:b/>
          <w:i/>
        </w:rPr>
        <w:t>Guía</w:t>
      </w:r>
      <w:r w:rsidR="006E190F" w:rsidRPr="00EF34C4">
        <w:rPr>
          <w:rFonts w:cstheme="minorHAnsi"/>
          <w:b/>
          <w:i/>
        </w:rPr>
        <w:t xml:space="preserve"> –Primera Parte-</w:t>
      </w:r>
      <w:r w:rsidRPr="00EF34C4">
        <w:rPr>
          <w:rFonts w:cstheme="minorHAnsi"/>
          <w:b/>
          <w:i/>
        </w:rPr>
        <w:t xml:space="preserve"> </w:t>
      </w:r>
      <w:r w:rsidRPr="00B15EAB">
        <w:rPr>
          <w:rFonts w:cstheme="minorHAnsi"/>
          <w:b/>
          <w:i/>
        </w:rPr>
        <w:t xml:space="preserve">se refiere </w:t>
      </w:r>
      <w:r w:rsidRPr="00B15EAB">
        <w:rPr>
          <w:rFonts w:cstheme="minorHAnsi"/>
          <w:b/>
          <w:i/>
          <w:u w:val="single"/>
        </w:rPr>
        <w:t>al inicio del Período Actual,</w:t>
      </w:r>
      <w:r w:rsidRPr="00B15EAB">
        <w:rPr>
          <w:rFonts w:cstheme="minorHAnsi"/>
          <w:b/>
          <w:i/>
        </w:rPr>
        <w:t xml:space="preserve"> excepto que por aplicación de las propias disposiciones de la RT 48 no hubiera correspondido aplicar la remedición, </w:t>
      </w:r>
      <w:r w:rsidR="00041B9B" w:rsidRPr="00B15EAB">
        <w:rPr>
          <w:rFonts w:cstheme="minorHAnsi"/>
          <w:b/>
          <w:i/>
        </w:rPr>
        <w:t xml:space="preserve">caso en el que si el ente aplica el proceso secuencial desde el inicio del periodo comparativo (no hace uso de la simplificación </w:t>
      </w:r>
      <w:r w:rsidR="00041B9B" w:rsidRPr="00B15EAB">
        <w:rPr>
          <w:rFonts w:cstheme="minorHAnsi"/>
          <w:b/>
          <w:i/>
        </w:rPr>
        <w:lastRenderedPageBreak/>
        <w:t xml:space="preserve">contenida en los Puntos 3.2. a 3.4. del Anexo de la Resolución MD 2883)  deben considerarse las aclaraciones que en </w:t>
      </w:r>
      <w:r w:rsidR="00026AF3">
        <w:rPr>
          <w:rFonts w:cstheme="minorHAnsi"/>
          <w:b/>
          <w:i/>
        </w:rPr>
        <w:t xml:space="preserve">esta </w:t>
      </w:r>
      <w:r w:rsidR="00E76390">
        <w:rPr>
          <w:rFonts w:cstheme="minorHAnsi"/>
          <w:b/>
          <w:i/>
        </w:rPr>
        <w:t>G</w:t>
      </w:r>
      <w:r w:rsidR="00041B9B" w:rsidRPr="00B15EAB">
        <w:rPr>
          <w:rFonts w:cstheme="minorHAnsi"/>
          <w:b/>
          <w:i/>
        </w:rPr>
        <w:t>uía aparecen relativas al inicio del comparativo.</w:t>
      </w:r>
    </w:p>
    <w:p w:rsidR="00E3303D" w:rsidRPr="00E76390" w:rsidRDefault="00026AF3" w:rsidP="00E76390">
      <w:pPr>
        <w:pStyle w:val="Prrafodelista"/>
        <w:spacing w:line="276" w:lineRule="auto"/>
        <w:ind w:left="0"/>
        <w:jc w:val="both"/>
        <w:rPr>
          <w:rFonts w:cstheme="minorHAnsi"/>
          <w:b/>
          <w:i/>
        </w:rPr>
      </w:pPr>
      <w:r w:rsidRPr="00EF34C4">
        <w:rPr>
          <w:rFonts w:cstheme="minorHAnsi"/>
          <w:b/>
          <w:i/>
        </w:rPr>
        <w:t>Si el ente que utiliza RT 6 aplica el proceso secuencial desde el inicio del período comparativo y</w:t>
      </w:r>
      <w:r w:rsidR="00E76390" w:rsidRPr="00EF34C4">
        <w:rPr>
          <w:rFonts w:cstheme="minorHAnsi"/>
          <w:b/>
          <w:i/>
        </w:rPr>
        <w:t xml:space="preserve"> remidió activos (y pasivos) conforme RT 48, además de tener  en cuenta las aclaraciones que en esta Guía aparecen relativas al inicio del comparativo, deberá remitirse a lo indicado en la Cuarta Parte de la Guía acerca de cómo considerar los activos (y en su caso pasivos) remedidos en la realización del proceso secuencial desde el inicio del ejercicio comparativo.</w:t>
      </w:r>
    </w:p>
    <w:p w:rsidR="00761C73" w:rsidRDefault="00761C73" w:rsidP="006D0A65">
      <w:pPr>
        <w:spacing w:line="276" w:lineRule="auto"/>
        <w:jc w:val="both"/>
        <w:rPr>
          <w:rFonts w:ascii="Arial" w:hAnsi="Arial" w:cs="Arial"/>
        </w:rPr>
      </w:pPr>
    </w:p>
    <w:p w:rsidR="00F41E00" w:rsidRPr="000C5F19" w:rsidRDefault="00F41E00" w:rsidP="006D0A65">
      <w:pPr>
        <w:spacing w:line="276" w:lineRule="auto"/>
        <w:jc w:val="both"/>
        <w:rPr>
          <w:rFonts w:ascii="Arial" w:hAnsi="Arial" w:cs="Arial"/>
        </w:rPr>
      </w:pPr>
      <w:r w:rsidRPr="000C5F19">
        <w:rPr>
          <w:rFonts w:ascii="Arial" w:hAnsi="Arial" w:cs="Arial"/>
        </w:rPr>
        <w:t xml:space="preserve">La estructura de </w:t>
      </w:r>
      <w:r w:rsidR="007F4EAC" w:rsidRPr="000C5F19">
        <w:rPr>
          <w:rFonts w:ascii="Arial" w:hAnsi="Arial" w:cs="Arial"/>
        </w:rPr>
        <w:t>estas guías de aplicación</w:t>
      </w:r>
      <w:r w:rsidR="002C4460" w:rsidRPr="000C5F19">
        <w:rPr>
          <w:rFonts w:ascii="Arial" w:hAnsi="Arial" w:cs="Arial"/>
        </w:rPr>
        <w:t>, y sus componentes son:</w:t>
      </w:r>
    </w:p>
    <w:tbl>
      <w:tblPr>
        <w:tblStyle w:val="Tablaconcuadrcula"/>
        <w:tblW w:w="8642" w:type="dxa"/>
        <w:tblLook w:val="04A0"/>
      </w:tblPr>
      <w:tblGrid>
        <w:gridCol w:w="1838"/>
        <w:gridCol w:w="2552"/>
        <w:gridCol w:w="4252"/>
      </w:tblGrid>
      <w:tr w:rsidR="00C64C03" w:rsidRPr="002B4AC4" w:rsidTr="002B474C">
        <w:tc>
          <w:tcPr>
            <w:tcW w:w="1838" w:type="dxa"/>
            <w:vMerge w:val="restart"/>
          </w:tcPr>
          <w:p w:rsidR="00C64C03" w:rsidRPr="000C5F19" w:rsidRDefault="00C64C03" w:rsidP="006D0A65">
            <w:pPr>
              <w:spacing w:line="276" w:lineRule="auto"/>
              <w:rPr>
                <w:rFonts w:ascii="Arial" w:hAnsi="Arial" w:cs="Arial"/>
              </w:rPr>
            </w:pPr>
            <w:r w:rsidRPr="000C5F19">
              <w:rPr>
                <w:rFonts w:ascii="Arial" w:hAnsi="Arial" w:cs="Arial"/>
              </w:rPr>
              <w:t>Primera parte:</w:t>
            </w:r>
          </w:p>
          <w:p w:rsidR="00C64C03" w:rsidRPr="000C5F19" w:rsidRDefault="00C64C03" w:rsidP="006D0A65">
            <w:pPr>
              <w:spacing w:line="276" w:lineRule="auto"/>
              <w:rPr>
                <w:rFonts w:ascii="Arial" w:hAnsi="Arial" w:cs="Arial"/>
              </w:rPr>
            </w:pPr>
            <w:r w:rsidRPr="000C5F19">
              <w:rPr>
                <w:rFonts w:ascii="Arial" w:hAnsi="Arial" w:cs="Arial"/>
              </w:rPr>
              <w:t>Aspectos generales</w:t>
            </w:r>
          </w:p>
        </w:tc>
        <w:tc>
          <w:tcPr>
            <w:tcW w:w="2552" w:type="dxa"/>
          </w:tcPr>
          <w:p w:rsidR="00C64C03" w:rsidRPr="000C5F19" w:rsidRDefault="00C64C03" w:rsidP="006D0A65">
            <w:pPr>
              <w:spacing w:line="276" w:lineRule="auto"/>
              <w:rPr>
                <w:rFonts w:ascii="Arial" w:hAnsi="Arial" w:cs="Arial"/>
              </w:rPr>
            </w:pPr>
            <w:r w:rsidRPr="000C5F19">
              <w:rPr>
                <w:rFonts w:ascii="Arial" w:hAnsi="Arial" w:cs="Arial"/>
              </w:rPr>
              <w:t xml:space="preserve">A. </w:t>
            </w:r>
            <w:r w:rsidR="00D36AA4" w:rsidRPr="000C5F19">
              <w:rPr>
                <w:rFonts w:ascii="Arial" w:hAnsi="Arial" w:cs="Arial"/>
              </w:rPr>
              <w:t>Temas</w:t>
            </w:r>
            <w:r w:rsidR="00A40B3A" w:rsidRPr="000C5F19">
              <w:rPr>
                <w:rFonts w:ascii="Arial" w:hAnsi="Arial" w:cs="Arial"/>
              </w:rPr>
              <w:t xml:space="preserve"> de la Res. JG 539-18</w:t>
            </w:r>
            <w:r w:rsidR="00284C2C" w:rsidRPr="000C5F19">
              <w:rPr>
                <w:rFonts w:ascii="Arial" w:hAnsi="Arial" w:cs="Arial"/>
              </w:rPr>
              <w:t xml:space="preserve"> (RT 6)</w:t>
            </w:r>
            <w:r w:rsidR="00F82D3F" w:rsidRPr="000C5F19">
              <w:rPr>
                <w:rFonts w:ascii="Arial" w:hAnsi="Arial" w:cs="Arial"/>
              </w:rPr>
              <w:t>.</w:t>
            </w:r>
          </w:p>
        </w:tc>
        <w:tc>
          <w:tcPr>
            <w:tcW w:w="4252" w:type="dxa"/>
          </w:tcPr>
          <w:p w:rsidR="00C64C03" w:rsidRPr="00B15EAB" w:rsidRDefault="00FB10DB" w:rsidP="006D0A65">
            <w:pPr>
              <w:spacing w:line="276" w:lineRule="auto"/>
              <w:rPr>
                <w:rFonts w:ascii="Arial" w:hAnsi="Arial" w:cs="Arial"/>
                <w:b/>
                <w:sz w:val="20"/>
                <w:szCs w:val="20"/>
              </w:rPr>
            </w:pPr>
            <w:r w:rsidRPr="00B15EAB">
              <w:rPr>
                <w:rFonts w:ascii="Arial" w:hAnsi="Arial" w:cs="Arial"/>
                <w:b/>
                <w:sz w:val="20"/>
                <w:szCs w:val="20"/>
              </w:rPr>
              <w:t>No aplicable.</w:t>
            </w:r>
          </w:p>
          <w:p w:rsidR="00FB10DB" w:rsidRPr="00FB10DB" w:rsidRDefault="00FB10DB" w:rsidP="00FB10DB">
            <w:pPr>
              <w:spacing w:line="276" w:lineRule="auto"/>
              <w:jc w:val="both"/>
              <w:rPr>
                <w:rFonts w:ascii="Arial" w:hAnsi="Arial" w:cs="Arial"/>
                <w:b/>
                <w:sz w:val="20"/>
                <w:szCs w:val="20"/>
                <w:highlight w:val="yellow"/>
              </w:rPr>
            </w:pPr>
            <w:r w:rsidRPr="00B15EAB">
              <w:rPr>
                <w:rFonts w:ascii="Arial" w:hAnsi="Arial" w:cs="Arial"/>
                <w:b/>
                <w:sz w:val="20"/>
                <w:szCs w:val="20"/>
              </w:rPr>
              <w:t>La vigencia del ajuste por inflación es para estados contables cerrados a partir del 31 de diciembre</w:t>
            </w:r>
            <w:r w:rsidR="0011174C" w:rsidRPr="00B15EAB">
              <w:rPr>
                <w:rFonts w:ascii="Arial" w:hAnsi="Arial" w:cs="Arial"/>
                <w:b/>
                <w:sz w:val="20"/>
                <w:szCs w:val="20"/>
              </w:rPr>
              <w:t xml:space="preserve"> 2018</w:t>
            </w:r>
            <w:r w:rsidRPr="00B15EAB">
              <w:rPr>
                <w:rFonts w:ascii="Arial" w:hAnsi="Arial" w:cs="Arial"/>
                <w:b/>
                <w:sz w:val="20"/>
                <w:szCs w:val="20"/>
              </w:rPr>
              <w:t>, inclusive.</w:t>
            </w:r>
          </w:p>
        </w:tc>
      </w:tr>
      <w:tr w:rsidR="005D304A" w:rsidRPr="002B4AC4" w:rsidTr="002B474C">
        <w:tc>
          <w:tcPr>
            <w:tcW w:w="1838" w:type="dxa"/>
            <w:vMerge/>
          </w:tcPr>
          <w:p w:rsidR="005D304A" w:rsidRPr="000C5F19" w:rsidRDefault="005D304A" w:rsidP="006D0A65">
            <w:pPr>
              <w:spacing w:line="276" w:lineRule="auto"/>
              <w:rPr>
                <w:rFonts w:ascii="Arial" w:hAnsi="Arial" w:cs="Arial"/>
              </w:rPr>
            </w:pPr>
          </w:p>
        </w:tc>
        <w:tc>
          <w:tcPr>
            <w:tcW w:w="2552" w:type="dxa"/>
          </w:tcPr>
          <w:p w:rsidR="005D304A" w:rsidRPr="000C5F19" w:rsidRDefault="00A40B3A" w:rsidP="006D0A65">
            <w:pPr>
              <w:spacing w:line="276" w:lineRule="auto"/>
              <w:rPr>
                <w:rFonts w:ascii="Arial" w:hAnsi="Arial" w:cs="Arial"/>
              </w:rPr>
            </w:pPr>
            <w:r w:rsidRPr="000C5F19">
              <w:rPr>
                <w:rFonts w:ascii="Arial" w:hAnsi="Arial" w:cs="Arial"/>
              </w:rPr>
              <w:t>B. Proceso secuencial de reexpresión. Pasos</w:t>
            </w:r>
            <w:r w:rsidR="00F82D3F" w:rsidRPr="000C5F19">
              <w:rPr>
                <w:rFonts w:ascii="Arial" w:hAnsi="Arial" w:cs="Arial"/>
              </w:rPr>
              <w:t>.</w:t>
            </w:r>
          </w:p>
        </w:tc>
        <w:tc>
          <w:tcPr>
            <w:tcW w:w="4252" w:type="dxa"/>
          </w:tcPr>
          <w:p w:rsidR="005D304A" w:rsidRPr="0011174C" w:rsidRDefault="0011174C" w:rsidP="006D0A65">
            <w:pPr>
              <w:spacing w:line="276" w:lineRule="auto"/>
              <w:rPr>
                <w:rFonts w:ascii="Arial" w:hAnsi="Arial" w:cs="Arial"/>
                <w:b/>
                <w:sz w:val="20"/>
                <w:szCs w:val="20"/>
                <w:highlight w:val="yellow"/>
              </w:rPr>
            </w:pPr>
            <w:r w:rsidRPr="00B15EAB">
              <w:rPr>
                <w:rFonts w:ascii="Arial" w:hAnsi="Arial" w:cs="Arial"/>
                <w:b/>
                <w:sz w:val="20"/>
                <w:szCs w:val="20"/>
              </w:rPr>
              <w:t>Tener en cuenta el efecto de la aplicación de la RT 48 sobre el proceso secuencial de reexpresión.</w:t>
            </w:r>
          </w:p>
        </w:tc>
      </w:tr>
      <w:tr w:rsidR="00C64C03" w:rsidRPr="002B4AC4" w:rsidTr="002B474C">
        <w:tc>
          <w:tcPr>
            <w:tcW w:w="1838" w:type="dxa"/>
            <w:vMerge/>
          </w:tcPr>
          <w:p w:rsidR="00C64C03" w:rsidRPr="000C5F19" w:rsidRDefault="00C64C03" w:rsidP="006D0A65">
            <w:pPr>
              <w:spacing w:line="276" w:lineRule="auto"/>
              <w:rPr>
                <w:rFonts w:ascii="Arial" w:hAnsi="Arial" w:cs="Arial"/>
              </w:rPr>
            </w:pPr>
          </w:p>
        </w:tc>
        <w:tc>
          <w:tcPr>
            <w:tcW w:w="2552" w:type="dxa"/>
            <w:vMerge w:val="restart"/>
          </w:tcPr>
          <w:p w:rsidR="00FB10DB" w:rsidRDefault="00A40B3A" w:rsidP="006D0A65">
            <w:pPr>
              <w:spacing w:line="276" w:lineRule="auto"/>
              <w:rPr>
                <w:b/>
                <w:i/>
              </w:rPr>
            </w:pPr>
            <w:r w:rsidRPr="00FB10DB">
              <w:rPr>
                <w:rFonts w:ascii="Arial" w:hAnsi="Arial" w:cs="Arial"/>
              </w:rPr>
              <w:t>C</w:t>
            </w:r>
            <w:r w:rsidR="00C64C03" w:rsidRPr="00FB10DB">
              <w:rPr>
                <w:rFonts w:ascii="Arial" w:hAnsi="Arial" w:cs="Arial"/>
              </w:rPr>
              <w:t>. Aplicación al inicio del periodo comparativo o inicio del actual</w:t>
            </w:r>
            <w:r w:rsidR="00F82D3F" w:rsidRPr="00FB10DB">
              <w:rPr>
                <w:rFonts w:ascii="Arial" w:hAnsi="Arial" w:cs="Arial"/>
              </w:rPr>
              <w:t>.</w:t>
            </w:r>
            <w:r w:rsidR="00FB10DB">
              <w:rPr>
                <w:b/>
                <w:i/>
              </w:rPr>
              <w:t xml:space="preserve"> </w:t>
            </w:r>
          </w:p>
          <w:p w:rsidR="00C64C03" w:rsidRDefault="00FB10DB" w:rsidP="00FB10DB">
            <w:pPr>
              <w:spacing w:line="276" w:lineRule="auto"/>
              <w:jc w:val="both"/>
              <w:rPr>
                <w:rFonts w:ascii="Arial" w:hAnsi="Arial" w:cs="Arial"/>
              </w:rPr>
            </w:pPr>
            <w:r w:rsidRPr="00B15EAB">
              <w:rPr>
                <w:b/>
                <w:i/>
              </w:rPr>
              <w:t xml:space="preserve">Cuando se aplica la RT 6, la Guía se refiere al inicio del Período Actual (salvo que por </w:t>
            </w:r>
            <w:r w:rsidR="00B7661E" w:rsidRPr="00B15EAB">
              <w:rPr>
                <w:b/>
                <w:i/>
              </w:rPr>
              <w:t>aplicación de la propia RT 48 no hubiera correspondido efectuar la remedición</w:t>
            </w:r>
            <w:r w:rsidRPr="00B15EAB">
              <w:rPr>
                <w:b/>
                <w:i/>
              </w:rPr>
              <w:t>).</w:t>
            </w:r>
          </w:p>
          <w:p w:rsidR="00FB10DB" w:rsidRPr="00FB10DB" w:rsidRDefault="00FB10DB" w:rsidP="006D0A65">
            <w:pPr>
              <w:spacing w:line="276" w:lineRule="auto"/>
              <w:rPr>
                <w:rFonts w:ascii="Arial" w:hAnsi="Arial" w:cs="Arial"/>
              </w:rPr>
            </w:pPr>
          </w:p>
          <w:p w:rsidR="00C64C03" w:rsidRPr="002B4AC4" w:rsidRDefault="00C64C03" w:rsidP="006D0A65">
            <w:pPr>
              <w:spacing w:line="276" w:lineRule="auto"/>
              <w:rPr>
                <w:rFonts w:ascii="Arial" w:hAnsi="Arial" w:cs="Arial"/>
                <w:highlight w:val="yellow"/>
              </w:rPr>
            </w:pPr>
          </w:p>
        </w:tc>
        <w:tc>
          <w:tcPr>
            <w:tcW w:w="4252" w:type="dxa"/>
          </w:tcPr>
          <w:p w:rsidR="00C64C03" w:rsidRPr="000C5F19" w:rsidRDefault="00A40B3A" w:rsidP="006D0A65">
            <w:pPr>
              <w:spacing w:line="276" w:lineRule="auto"/>
              <w:rPr>
                <w:rFonts w:ascii="Arial" w:hAnsi="Arial" w:cs="Arial"/>
              </w:rPr>
            </w:pPr>
            <w:r w:rsidRPr="000C5F19">
              <w:rPr>
                <w:rFonts w:ascii="Arial" w:hAnsi="Arial" w:cs="Arial"/>
              </w:rPr>
              <w:t>C.</w:t>
            </w:r>
            <w:r w:rsidR="00C64C03" w:rsidRPr="000C5F19">
              <w:rPr>
                <w:rFonts w:ascii="Arial" w:hAnsi="Arial" w:cs="Arial"/>
              </w:rPr>
              <w:t>1 Generales</w:t>
            </w:r>
          </w:p>
          <w:p w:rsidR="00C64C03" w:rsidRPr="000C5F19" w:rsidRDefault="00C64C03" w:rsidP="006D0A65">
            <w:pPr>
              <w:spacing w:line="276" w:lineRule="auto"/>
              <w:rPr>
                <w:rFonts w:ascii="Arial" w:hAnsi="Arial" w:cs="Arial"/>
              </w:rPr>
            </w:pPr>
          </w:p>
        </w:tc>
      </w:tr>
      <w:tr w:rsidR="00C64C03" w:rsidRPr="002B4AC4" w:rsidTr="002B474C">
        <w:tc>
          <w:tcPr>
            <w:tcW w:w="1838" w:type="dxa"/>
            <w:vMerge/>
          </w:tcPr>
          <w:p w:rsidR="00C64C03" w:rsidRPr="000C5F19" w:rsidRDefault="00C64C03" w:rsidP="006D0A65">
            <w:pPr>
              <w:spacing w:line="276" w:lineRule="auto"/>
              <w:rPr>
                <w:rFonts w:ascii="Arial" w:hAnsi="Arial" w:cs="Arial"/>
              </w:rPr>
            </w:pPr>
          </w:p>
        </w:tc>
        <w:tc>
          <w:tcPr>
            <w:tcW w:w="2552" w:type="dxa"/>
            <w:vMerge/>
          </w:tcPr>
          <w:p w:rsidR="00C64C03" w:rsidRPr="002B4AC4" w:rsidRDefault="00C64C03" w:rsidP="006D0A65">
            <w:pPr>
              <w:spacing w:line="276" w:lineRule="auto"/>
              <w:rPr>
                <w:rFonts w:ascii="Arial" w:hAnsi="Arial" w:cs="Arial"/>
                <w:highlight w:val="yellow"/>
              </w:rPr>
            </w:pPr>
          </w:p>
        </w:tc>
        <w:tc>
          <w:tcPr>
            <w:tcW w:w="4252" w:type="dxa"/>
          </w:tcPr>
          <w:p w:rsidR="00C64C03" w:rsidRPr="000C5F19" w:rsidRDefault="00A40B3A" w:rsidP="00F82D3F">
            <w:pPr>
              <w:spacing w:line="276" w:lineRule="auto"/>
              <w:rPr>
                <w:rFonts w:ascii="Arial" w:hAnsi="Arial" w:cs="Arial"/>
              </w:rPr>
            </w:pPr>
            <w:r w:rsidRPr="000C5F19">
              <w:rPr>
                <w:rFonts w:ascii="Arial" w:hAnsi="Arial" w:cs="Arial"/>
              </w:rPr>
              <w:t>C</w:t>
            </w:r>
            <w:r w:rsidR="00C64C03" w:rsidRPr="000C5F19">
              <w:rPr>
                <w:rFonts w:ascii="Arial" w:hAnsi="Arial" w:cs="Arial"/>
              </w:rPr>
              <w:t xml:space="preserve">.2 Determinación de la composición del </w:t>
            </w:r>
            <w:r w:rsidR="00F82D3F" w:rsidRPr="000C5F19">
              <w:rPr>
                <w:rFonts w:ascii="Arial" w:hAnsi="Arial" w:cs="Arial"/>
              </w:rPr>
              <w:t xml:space="preserve">patrimonio </w:t>
            </w:r>
            <w:r w:rsidR="00C84626" w:rsidRPr="000C5F19">
              <w:rPr>
                <w:rFonts w:ascii="Arial" w:hAnsi="Arial" w:cs="Arial"/>
              </w:rPr>
              <w:t>correspondiente al estado de situación de apertura (según RT 6 o NIC 29)</w:t>
            </w:r>
            <w:r w:rsidR="00F82D3F" w:rsidRPr="000C5F19">
              <w:rPr>
                <w:rFonts w:ascii="Arial" w:hAnsi="Arial" w:cs="Arial"/>
              </w:rPr>
              <w:t>.</w:t>
            </w:r>
          </w:p>
        </w:tc>
      </w:tr>
      <w:tr w:rsidR="00C64C03" w:rsidRPr="002B4AC4" w:rsidTr="002B474C">
        <w:tc>
          <w:tcPr>
            <w:tcW w:w="1838" w:type="dxa"/>
            <w:vMerge/>
          </w:tcPr>
          <w:p w:rsidR="00C64C03" w:rsidRPr="000C5F19" w:rsidRDefault="00C64C03" w:rsidP="006D0A65">
            <w:pPr>
              <w:spacing w:line="276" w:lineRule="auto"/>
              <w:rPr>
                <w:rFonts w:ascii="Arial" w:hAnsi="Arial" w:cs="Arial"/>
              </w:rPr>
            </w:pPr>
          </w:p>
        </w:tc>
        <w:tc>
          <w:tcPr>
            <w:tcW w:w="2552" w:type="dxa"/>
          </w:tcPr>
          <w:p w:rsidR="00C64C03" w:rsidRDefault="00A40B3A" w:rsidP="006D0A65">
            <w:pPr>
              <w:spacing w:line="276" w:lineRule="auto"/>
              <w:rPr>
                <w:rFonts w:ascii="Arial" w:hAnsi="Arial" w:cs="Arial"/>
              </w:rPr>
            </w:pPr>
            <w:r w:rsidRPr="00FB10DB">
              <w:rPr>
                <w:rFonts w:ascii="Arial" w:hAnsi="Arial" w:cs="Arial"/>
              </w:rPr>
              <w:t>D</w:t>
            </w:r>
            <w:r w:rsidR="00C64C03" w:rsidRPr="00FB10DB">
              <w:rPr>
                <w:rFonts w:ascii="Arial" w:hAnsi="Arial" w:cs="Arial"/>
              </w:rPr>
              <w:t>. Reexpresión en el comparativo y</w:t>
            </w:r>
            <w:r w:rsidR="009151A2" w:rsidRPr="00FB10DB">
              <w:rPr>
                <w:rFonts w:ascii="Arial" w:hAnsi="Arial" w:cs="Arial"/>
              </w:rPr>
              <w:t>/o</w:t>
            </w:r>
            <w:r w:rsidR="00C64C03" w:rsidRPr="00FB10DB">
              <w:rPr>
                <w:rFonts w:ascii="Arial" w:hAnsi="Arial" w:cs="Arial"/>
              </w:rPr>
              <w:t xml:space="preserve"> en </w:t>
            </w:r>
            <w:r w:rsidR="005E6D64" w:rsidRPr="00FB10DB">
              <w:rPr>
                <w:rFonts w:ascii="Arial" w:hAnsi="Arial" w:cs="Arial"/>
              </w:rPr>
              <w:t>el ejercicio</w:t>
            </w:r>
            <w:r w:rsidR="00CF4A86" w:rsidRPr="00FB10DB">
              <w:rPr>
                <w:rFonts w:ascii="Arial" w:hAnsi="Arial" w:cs="Arial"/>
              </w:rPr>
              <w:t xml:space="preserve"> actual</w:t>
            </w:r>
            <w:r w:rsidR="00F82D3F" w:rsidRPr="00FB10DB">
              <w:rPr>
                <w:rFonts w:ascii="Arial" w:hAnsi="Arial" w:cs="Arial"/>
              </w:rPr>
              <w:t>.</w:t>
            </w:r>
          </w:p>
          <w:p w:rsidR="00B7661E" w:rsidRDefault="00B7661E" w:rsidP="00B7661E">
            <w:pPr>
              <w:spacing w:line="276" w:lineRule="auto"/>
              <w:jc w:val="both"/>
              <w:rPr>
                <w:rFonts w:ascii="Arial" w:hAnsi="Arial" w:cs="Arial"/>
              </w:rPr>
            </w:pPr>
            <w:r w:rsidRPr="00B15EAB">
              <w:rPr>
                <w:b/>
                <w:i/>
              </w:rPr>
              <w:t>Cuando se aplica la RT 6, la Guía se refiere al inicio del Período Actual (salvo que por aplicación de la propia RT 48 no hubiera correspondido efectuar la remedición).</w:t>
            </w:r>
          </w:p>
          <w:p w:rsidR="00FB10DB" w:rsidRPr="000C5F19" w:rsidRDefault="00FB10DB" w:rsidP="006D0A65">
            <w:pPr>
              <w:spacing w:line="276" w:lineRule="auto"/>
              <w:rPr>
                <w:rFonts w:ascii="Arial" w:hAnsi="Arial" w:cs="Arial"/>
              </w:rPr>
            </w:pPr>
          </w:p>
        </w:tc>
        <w:tc>
          <w:tcPr>
            <w:tcW w:w="4252" w:type="dxa"/>
          </w:tcPr>
          <w:p w:rsidR="00C64C03" w:rsidRPr="000C5F19" w:rsidRDefault="00A40B3A" w:rsidP="006D0A65">
            <w:pPr>
              <w:spacing w:line="276" w:lineRule="auto"/>
              <w:rPr>
                <w:rFonts w:ascii="Arial" w:hAnsi="Arial" w:cs="Arial"/>
              </w:rPr>
            </w:pPr>
            <w:r w:rsidRPr="000C5F19">
              <w:rPr>
                <w:rFonts w:ascii="Arial" w:hAnsi="Arial" w:cs="Arial"/>
              </w:rPr>
              <w:t>D</w:t>
            </w:r>
            <w:r w:rsidR="00C64C03" w:rsidRPr="000C5F19">
              <w:rPr>
                <w:rFonts w:ascii="Arial" w:hAnsi="Arial" w:cs="Arial"/>
              </w:rPr>
              <w:t>.1. Evolución del patrimonio neto</w:t>
            </w:r>
            <w:r w:rsidR="00F82D3F" w:rsidRPr="000C5F19">
              <w:rPr>
                <w:rFonts w:ascii="Arial" w:hAnsi="Arial" w:cs="Arial"/>
              </w:rPr>
              <w:t>.</w:t>
            </w:r>
          </w:p>
          <w:p w:rsidR="00C64C03" w:rsidRPr="000C5F19" w:rsidRDefault="00A40B3A" w:rsidP="006D0A65">
            <w:pPr>
              <w:spacing w:line="276" w:lineRule="auto"/>
              <w:rPr>
                <w:rFonts w:ascii="Arial" w:hAnsi="Arial" w:cs="Arial"/>
              </w:rPr>
            </w:pPr>
            <w:r w:rsidRPr="000C5F19">
              <w:rPr>
                <w:rFonts w:ascii="Arial" w:hAnsi="Arial" w:cs="Arial"/>
              </w:rPr>
              <w:t>D</w:t>
            </w:r>
            <w:r w:rsidR="00C64C03" w:rsidRPr="000C5F19">
              <w:rPr>
                <w:rFonts w:ascii="Arial" w:hAnsi="Arial" w:cs="Arial"/>
              </w:rPr>
              <w:t>.</w:t>
            </w:r>
            <w:r w:rsidR="00766037" w:rsidRPr="000C5F19">
              <w:rPr>
                <w:rFonts w:ascii="Arial" w:hAnsi="Arial" w:cs="Arial"/>
              </w:rPr>
              <w:t>2</w:t>
            </w:r>
            <w:r w:rsidR="00C64C03" w:rsidRPr="000C5F19">
              <w:rPr>
                <w:rFonts w:ascii="Arial" w:hAnsi="Arial" w:cs="Arial"/>
              </w:rPr>
              <w:t>. Reexpresión de los resultados del ejercicio</w:t>
            </w:r>
            <w:r w:rsidR="00F82D3F" w:rsidRPr="000C5F19">
              <w:rPr>
                <w:rFonts w:ascii="Arial" w:hAnsi="Arial" w:cs="Arial"/>
              </w:rPr>
              <w:t>.</w:t>
            </w:r>
          </w:p>
          <w:p w:rsidR="00C64C03" w:rsidRPr="000C5F19" w:rsidRDefault="00C64C03" w:rsidP="006D0A65">
            <w:pPr>
              <w:spacing w:line="276" w:lineRule="auto"/>
              <w:rPr>
                <w:rFonts w:ascii="Arial" w:hAnsi="Arial" w:cs="Arial"/>
              </w:rPr>
            </w:pPr>
          </w:p>
        </w:tc>
      </w:tr>
      <w:tr w:rsidR="00C64C03" w:rsidRPr="002B4AC4" w:rsidTr="002B474C">
        <w:tc>
          <w:tcPr>
            <w:tcW w:w="1838" w:type="dxa"/>
            <w:vMerge/>
          </w:tcPr>
          <w:p w:rsidR="00C64C03" w:rsidRPr="002B4AC4" w:rsidRDefault="00C64C03" w:rsidP="006D0A65">
            <w:pPr>
              <w:spacing w:line="276" w:lineRule="auto"/>
              <w:rPr>
                <w:rFonts w:ascii="Arial" w:hAnsi="Arial" w:cs="Arial"/>
                <w:highlight w:val="yellow"/>
              </w:rPr>
            </w:pPr>
          </w:p>
        </w:tc>
        <w:tc>
          <w:tcPr>
            <w:tcW w:w="2552" w:type="dxa"/>
            <w:vMerge w:val="restart"/>
          </w:tcPr>
          <w:p w:rsidR="00C64C03" w:rsidRPr="000C5F19" w:rsidRDefault="00A40B3A" w:rsidP="006D0A65">
            <w:pPr>
              <w:spacing w:line="276" w:lineRule="auto"/>
              <w:rPr>
                <w:rFonts w:ascii="Arial" w:hAnsi="Arial" w:cs="Arial"/>
              </w:rPr>
            </w:pPr>
            <w:r w:rsidRPr="000C5F19">
              <w:rPr>
                <w:rFonts w:ascii="Arial" w:hAnsi="Arial" w:cs="Arial"/>
              </w:rPr>
              <w:t>E</w:t>
            </w:r>
            <w:r w:rsidR="00C64C03" w:rsidRPr="000C5F19">
              <w:rPr>
                <w:rFonts w:ascii="Arial" w:hAnsi="Arial" w:cs="Arial"/>
              </w:rPr>
              <w:t>. Otros aspectos</w:t>
            </w:r>
            <w:r w:rsidR="00F82D3F" w:rsidRPr="000C5F19">
              <w:rPr>
                <w:rFonts w:ascii="Arial" w:hAnsi="Arial" w:cs="Arial"/>
              </w:rPr>
              <w:t>.</w:t>
            </w:r>
          </w:p>
        </w:tc>
        <w:tc>
          <w:tcPr>
            <w:tcW w:w="4252" w:type="dxa"/>
          </w:tcPr>
          <w:p w:rsidR="00C64C03" w:rsidRPr="000C5F19" w:rsidRDefault="00C64C03" w:rsidP="006D0A65">
            <w:pPr>
              <w:spacing w:line="276" w:lineRule="auto"/>
              <w:rPr>
                <w:rFonts w:ascii="Arial" w:hAnsi="Arial" w:cs="Arial"/>
              </w:rPr>
            </w:pPr>
            <w:r w:rsidRPr="000C5F19">
              <w:rPr>
                <w:rFonts w:ascii="Arial" w:hAnsi="Arial" w:cs="Arial"/>
              </w:rPr>
              <w:t xml:space="preserve">Reexpresión </w:t>
            </w:r>
            <w:r w:rsidR="004F2318" w:rsidRPr="000C5F19">
              <w:rPr>
                <w:rFonts w:ascii="Arial" w:hAnsi="Arial" w:cs="Arial"/>
              </w:rPr>
              <w:t>de los rubros “Activos por impuesto diferido y Pasivos por impuesto diferido”</w:t>
            </w:r>
            <w:r w:rsidR="00F82D3F" w:rsidRPr="000C5F19">
              <w:rPr>
                <w:rFonts w:ascii="Arial" w:hAnsi="Arial" w:cs="Arial"/>
              </w:rPr>
              <w:t>.</w:t>
            </w:r>
          </w:p>
        </w:tc>
      </w:tr>
      <w:tr w:rsidR="00C64C03" w:rsidRPr="002B4AC4" w:rsidTr="002B474C">
        <w:tc>
          <w:tcPr>
            <w:tcW w:w="1838" w:type="dxa"/>
            <w:vMerge/>
          </w:tcPr>
          <w:p w:rsidR="00C64C03" w:rsidRPr="002B4AC4" w:rsidRDefault="00C64C03" w:rsidP="006D0A65">
            <w:pPr>
              <w:spacing w:line="276" w:lineRule="auto"/>
              <w:rPr>
                <w:rFonts w:ascii="Arial" w:hAnsi="Arial" w:cs="Arial"/>
                <w:highlight w:val="yellow"/>
              </w:rPr>
            </w:pPr>
          </w:p>
        </w:tc>
        <w:tc>
          <w:tcPr>
            <w:tcW w:w="2552" w:type="dxa"/>
            <w:vMerge/>
          </w:tcPr>
          <w:p w:rsidR="00C64C03" w:rsidRPr="002B4AC4" w:rsidRDefault="00C64C03" w:rsidP="006D0A65">
            <w:pPr>
              <w:spacing w:line="276" w:lineRule="auto"/>
              <w:rPr>
                <w:rFonts w:ascii="Arial" w:hAnsi="Arial" w:cs="Arial"/>
                <w:highlight w:val="yellow"/>
              </w:rPr>
            </w:pPr>
          </w:p>
        </w:tc>
        <w:tc>
          <w:tcPr>
            <w:tcW w:w="4252" w:type="dxa"/>
          </w:tcPr>
          <w:p w:rsidR="00C64C03" w:rsidRPr="000C5F19" w:rsidRDefault="00C64C03" w:rsidP="006D0A65">
            <w:pPr>
              <w:spacing w:line="276" w:lineRule="auto"/>
              <w:rPr>
                <w:rFonts w:ascii="Arial" w:hAnsi="Arial" w:cs="Arial"/>
              </w:rPr>
            </w:pPr>
            <w:r w:rsidRPr="000C5F19">
              <w:rPr>
                <w:rFonts w:ascii="Arial" w:hAnsi="Arial" w:cs="Arial"/>
              </w:rPr>
              <w:t xml:space="preserve">¿Presentación de información no </w:t>
            </w:r>
            <w:r w:rsidRPr="000C5F19">
              <w:rPr>
                <w:rFonts w:ascii="Arial" w:hAnsi="Arial" w:cs="Arial"/>
              </w:rPr>
              <w:lastRenderedPageBreak/>
              <w:t>ajustada?</w:t>
            </w:r>
          </w:p>
        </w:tc>
      </w:tr>
      <w:tr w:rsidR="00C64C03" w:rsidRPr="002B4AC4" w:rsidTr="002B474C">
        <w:tc>
          <w:tcPr>
            <w:tcW w:w="1838" w:type="dxa"/>
            <w:vMerge/>
          </w:tcPr>
          <w:p w:rsidR="00C64C03" w:rsidRPr="002B4AC4" w:rsidRDefault="00C64C03" w:rsidP="006D0A65">
            <w:pPr>
              <w:spacing w:line="276" w:lineRule="auto"/>
              <w:rPr>
                <w:rFonts w:ascii="Arial" w:hAnsi="Arial" w:cs="Arial"/>
                <w:highlight w:val="yellow"/>
              </w:rPr>
            </w:pPr>
          </w:p>
        </w:tc>
        <w:tc>
          <w:tcPr>
            <w:tcW w:w="2552" w:type="dxa"/>
            <w:vMerge/>
          </w:tcPr>
          <w:p w:rsidR="00C64C03" w:rsidRPr="002B4AC4" w:rsidRDefault="00C64C03" w:rsidP="006D0A65">
            <w:pPr>
              <w:spacing w:line="276" w:lineRule="auto"/>
              <w:rPr>
                <w:rFonts w:ascii="Arial" w:hAnsi="Arial" w:cs="Arial"/>
                <w:highlight w:val="yellow"/>
              </w:rPr>
            </w:pPr>
          </w:p>
        </w:tc>
        <w:tc>
          <w:tcPr>
            <w:tcW w:w="4252" w:type="dxa"/>
          </w:tcPr>
          <w:p w:rsidR="00C64C03" w:rsidRPr="000C5F19" w:rsidRDefault="00C64C03" w:rsidP="006D0A65">
            <w:pPr>
              <w:spacing w:line="276" w:lineRule="auto"/>
              <w:rPr>
                <w:rFonts w:ascii="Arial" w:hAnsi="Arial" w:cs="Arial"/>
              </w:rPr>
            </w:pPr>
            <w:r w:rsidRPr="000C5F19">
              <w:rPr>
                <w:rFonts w:ascii="Arial" w:hAnsi="Arial" w:cs="Arial"/>
              </w:rPr>
              <w:t>¿Presentación información ajustada como complementaria?</w:t>
            </w:r>
          </w:p>
        </w:tc>
      </w:tr>
      <w:tr w:rsidR="00C64C03" w:rsidRPr="002B4AC4" w:rsidTr="002B474C">
        <w:tc>
          <w:tcPr>
            <w:tcW w:w="1838" w:type="dxa"/>
            <w:vMerge/>
          </w:tcPr>
          <w:p w:rsidR="00C64C03" w:rsidRPr="002B4AC4" w:rsidRDefault="00C64C03" w:rsidP="006D0A65">
            <w:pPr>
              <w:spacing w:line="276" w:lineRule="auto"/>
              <w:rPr>
                <w:rFonts w:ascii="Arial" w:hAnsi="Arial" w:cs="Arial"/>
                <w:highlight w:val="yellow"/>
              </w:rPr>
            </w:pPr>
          </w:p>
        </w:tc>
        <w:tc>
          <w:tcPr>
            <w:tcW w:w="2552" w:type="dxa"/>
            <w:vMerge/>
          </w:tcPr>
          <w:p w:rsidR="00C64C03" w:rsidRPr="002B4AC4" w:rsidRDefault="00C64C03" w:rsidP="006D0A65">
            <w:pPr>
              <w:spacing w:line="276" w:lineRule="auto"/>
              <w:rPr>
                <w:rFonts w:ascii="Arial" w:hAnsi="Arial" w:cs="Arial"/>
                <w:highlight w:val="yellow"/>
              </w:rPr>
            </w:pPr>
          </w:p>
        </w:tc>
        <w:tc>
          <w:tcPr>
            <w:tcW w:w="4252" w:type="dxa"/>
          </w:tcPr>
          <w:p w:rsidR="00C64C03" w:rsidRPr="000C5F19" w:rsidRDefault="00C64C03" w:rsidP="006D0A65">
            <w:pPr>
              <w:spacing w:line="276" w:lineRule="auto"/>
              <w:rPr>
                <w:rFonts w:ascii="Arial" w:hAnsi="Arial" w:cs="Arial"/>
              </w:rPr>
            </w:pPr>
            <w:r w:rsidRPr="000C5F19">
              <w:rPr>
                <w:rFonts w:ascii="Arial" w:hAnsi="Arial" w:cs="Arial"/>
              </w:rPr>
              <w:t>Índices de precios antiguos que no están en la serie</w:t>
            </w:r>
          </w:p>
        </w:tc>
      </w:tr>
      <w:tr w:rsidR="00C64C03" w:rsidRPr="002B4AC4" w:rsidTr="002B474C">
        <w:tc>
          <w:tcPr>
            <w:tcW w:w="1838" w:type="dxa"/>
            <w:vMerge/>
          </w:tcPr>
          <w:p w:rsidR="00C64C03" w:rsidRPr="002B4AC4" w:rsidRDefault="00C64C03" w:rsidP="006D0A65">
            <w:pPr>
              <w:spacing w:line="276" w:lineRule="auto"/>
              <w:rPr>
                <w:rFonts w:ascii="Arial" w:hAnsi="Arial" w:cs="Arial"/>
                <w:highlight w:val="yellow"/>
              </w:rPr>
            </w:pPr>
          </w:p>
        </w:tc>
        <w:tc>
          <w:tcPr>
            <w:tcW w:w="2552" w:type="dxa"/>
            <w:vMerge/>
          </w:tcPr>
          <w:p w:rsidR="00C64C03" w:rsidRPr="002B4AC4" w:rsidRDefault="00C64C03" w:rsidP="006D0A65">
            <w:pPr>
              <w:spacing w:line="276" w:lineRule="auto"/>
              <w:rPr>
                <w:rFonts w:ascii="Arial" w:hAnsi="Arial" w:cs="Arial"/>
                <w:highlight w:val="yellow"/>
              </w:rPr>
            </w:pPr>
          </w:p>
        </w:tc>
        <w:tc>
          <w:tcPr>
            <w:tcW w:w="4252" w:type="dxa"/>
          </w:tcPr>
          <w:p w:rsidR="00C64C03" w:rsidRPr="000C5F19" w:rsidRDefault="00C64C03" w:rsidP="006D0A65">
            <w:pPr>
              <w:spacing w:line="276" w:lineRule="auto"/>
              <w:rPr>
                <w:rFonts w:ascii="Arial" w:hAnsi="Arial" w:cs="Arial"/>
              </w:rPr>
            </w:pPr>
            <w:r w:rsidRPr="000C5F19">
              <w:rPr>
                <w:rFonts w:ascii="Arial" w:hAnsi="Arial" w:cs="Arial"/>
              </w:rPr>
              <w:t>Comparación con valor recuperable</w:t>
            </w:r>
          </w:p>
        </w:tc>
      </w:tr>
      <w:tr w:rsidR="00C64C03" w:rsidRPr="002B4AC4" w:rsidTr="001774AF">
        <w:tc>
          <w:tcPr>
            <w:tcW w:w="1838" w:type="dxa"/>
            <w:vMerge/>
          </w:tcPr>
          <w:p w:rsidR="00C64C03" w:rsidRPr="002B4AC4" w:rsidRDefault="00C64C03" w:rsidP="006D0A65">
            <w:pPr>
              <w:spacing w:line="276" w:lineRule="auto"/>
              <w:rPr>
                <w:rFonts w:ascii="Arial" w:hAnsi="Arial" w:cs="Arial"/>
                <w:highlight w:val="yellow"/>
              </w:rPr>
            </w:pPr>
          </w:p>
        </w:tc>
        <w:tc>
          <w:tcPr>
            <w:tcW w:w="2552" w:type="dxa"/>
            <w:vMerge/>
          </w:tcPr>
          <w:p w:rsidR="00C64C03" w:rsidRPr="002B4AC4" w:rsidRDefault="00C64C03" w:rsidP="006D0A65">
            <w:pPr>
              <w:spacing w:line="276" w:lineRule="auto"/>
              <w:rPr>
                <w:rFonts w:ascii="Arial" w:hAnsi="Arial" w:cs="Arial"/>
                <w:highlight w:val="yellow"/>
              </w:rPr>
            </w:pPr>
          </w:p>
        </w:tc>
        <w:tc>
          <w:tcPr>
            <w:tcW w:w="4252" w:type="dxa"/>
            <w:shd w:val="clear" w:color="auto" w:fill="auto"/>
          </w:tcPr>
          <w:p w:rsidR="00C64C03" w:rsidRPr="000C5F19" w:rsidRDefault="00C64C03" w:rsidP="006D0A65">
            <w:pPr>
              <w:spacing w:line="276" w:lineRule="auto"/>
              <w:rPr>
                <w:rFonts w:ascii="Arial" w:hAnsi="Arial" w:cs="Arial"/>
              </w:rPr>
            </w:pPr>
            <w:r w:rsidRPr="001774AF">
              <w:rPr>
                <w:rFonts w:ascii="Arial" w:hAnsi="Arial" w:cs="Arial"/>
              </w:rPr>
              <w:t>Cifras comparativas. Como se obtienen.</w:t>
            </w:r>
          </w:p>
        </w:tc>
      </w:tr>
      <w:tr w:rsidR="00C64C03" w:rsidRPr="002B4AC4" w:rsidTr="002B474C">
        <w:tc>
          <w:tcPr>
            <w:tcW w:w="1838" w:type="dxa"/>
            <w:vMerge/>
          </w:tcPr>
          <w:p w:rsidR="00C64C03" w:rsidRPr="002B4AC4" w:rsidRDefault="00C64C03" w:rsidP="006D0A65">
            <w:pPr>
              <w:spacing w:line="276" w:lineRule="auto"/>
              <w:rPr>
                <w:rFonts w:ascii="Arial" w:hAnsi="Arial" w:cs="Arial"/>
                <w:highlight w:val="yellow"/>
              </w:rPr>
            </w:pPr>
          </w:p>
        </w:tc>
        <w:tc>
          <w:tcPr>
            <w:tcW w:w="2552" w:type="dxa"/>
            <w:vMerge/>
          </w:tcPr>
          <w:p w:rsidR="00C64C03" w:rsidRPr="002B4AC4" w:rsidRDefault="00C64C03" w:rsidP="006D0A65">
            <w:pPr>
              <w:spacing w:line="276" w:lineRule="auto"/>
              <w:rPr>
                <w:rFonts w:ascii="Arial" w:hAnsi="Arial" w:cs="Arial"/>
                <w:highlight w:val="yellow"/>
              </w:rPr>
            </w:pPr>
          </w:p>
        </w:tc>
        <w:tc>
          <w:tcPr>
            <w:tcW w:w="4252" w:type="dxa"/>
          </w:tcPr>
          <w:p w:rsidR="00C64C03" w:rsidRPr="000C5F19" w:rsidRDefault="00C64C03" w:rsidP="006D0A65">
            <w:pPr>
              <w:spacing w:line="276" w:lineRule="auto"/>
              <w:rPr>
                <w:rFonts w:ascii="Arial" w:hAnsi="Arial" w:cs="Arial"/>
              </w:rPr>
            </w:pPr>
            <w:r w:rsidRPr="001774AF">
              <w:rPr>
                <w:rFonts w:ascii="Arial" w:hAnsi="Arial" w:cs="Arial"/>
              </w:rPr>
              <w:t>ESP en tercera columna (primer ejercicio)</w:t>
            </w:r>
          </w:p>
        </w:tc>
      </w:tr>
      <w:tr w:rsidR="00C64C03" w:rsidRPr="002B4AC4" w:rsidTr="002B474C">
        <w:tc>
          <w:tcPr>
            <w:tcW w:w="1838" w:type="dxa"/>
            <w:vMerge/>
          </w:tcPr>
          <w:p w:rsidR="00C64C03" w:rsidRPr="002B4AC4" w:rsidRDefault="00C64C03" w:rsidP="006D0A65">
            <w:pPr>
              <w:spacing w:line="276" w:lineRule="auto"/>
              <w:rPr>
                <w:rFonts w:ascii="Arial" w:hAnsi="Arial" w:cs="Arial"/>
                <w:highlight w:val="yellow"/>
              </w:rPr>
            </w:pPr>
          </w:p>
        </w:tc>
        <w:tc>
          <w:tcPr>
            <w:tcW w:w="2552" w:type="dxa"/>
            <w:vMerge/>
          </w:tcPr>
          <w:p w:rsidR="00C64C03" w:rsidRPr="002B4AC4" w:rsidRDefault="00C64C03" w:rsidP="006D0A65">
            <w:pPr>
              <w:spacing w:line="276" w:lineRule="auto"/>
              <w:rPr>
                <w:rFonts w:ascii="Arial" w:hAnsi="Arial" w:cs="Arial"/>
                <w:highlight w:val="yellow"/>
              </w:rPr>
            </w:pPr>
          </w:p>
        </w:tc>
        <w:tc>
          <w:tcPr>
            <w:tcW w:w="4252" w:type="dxa"/>
          </w:tcPr>
          <w:p w:rsidR="00C64C03" w:rsidRPr="000C5F19" w:rsidRDefault="00C64C03" w:rsidP="006D0A65">
            <w:pPr>
              <w:spacing w:line="276" w:lineRule="auto"/>
              <w:rPr>
                <w:rFonts w:ascii="Arial" w:hAnsi="Arial" w:cs="Arial"/>
              </w:rPr>
            </w:pPr>
            <w:r w:rsidRPr="000C5F19">
              <w:rPr>
                <w:rFonts w:ascii="Arial" w:hAnsi="Arial" w:cs="Arial"/>
              </w:rPr>
              <w:t>Cese ajuste por inflación. Ejemplos</w:t>
            </w:r>
          </w:p>
          <w:p w:rsidR="00C64C03" w:rsidRPr="000C5F19" w:rsidRDefault="00C64C03" w:rsidP="006D0A65">
            <w:pPr>
              <w:spacing w:line="276" w:lineRule="auto"/>
              <w:rPr>
                <w:rFonts w:ascii="Arial" w:hAnsi="Arial" w:cs="Arial"/>
              </w:rPr>
            </w:pPr>
          </w:p>
        </w:tc>
      </w:tr>
    </w:tbl>
    <w:p w:rsidR="00F41E00" w:rsidRPr="002B4AC4" w:rsidRDefault="00F41E00" w:rsidP="00DC20E3">
      <w:pPr>
        <w:spacing w:line="276" w:lineRule="auto"/>
        <w:jc w:val="both"/>
        <w:rPr>
          <w:rFonts w:ascii="Arial" w:hAnsi="Arial" w:cs="Arial"/>
          <w:highlight w:val="yellow"/>
        </w:rPr>
      </w:pPr>
    </w:p>
    <w:p w:rsidR="00AF49EE" w:rsidRPr="002B4AC4" w:rsidRDefault="00AF49EE" w:rsidP="006D0A65">
      <w:pPr>
        <w:spacing w:line="276" w:lineRule="auto"/>
        <w:jc w:val="both"/>
        <w:rPr>
          <w:rFonts w:ascii="Arial" w:hAnsi="Arial" w:cs="Arial"/>
          <w:highlight w:val="yellow"/>
        </w:rPr>
      </w:pPr>
    </w:p>
    <w:p w:rsidR="007043FF" w:rsidRPr="002B4AC4" w:rsidRDefault="007043FF" w:rsidP="006D0A65">
      <w:pPr>
        <w:spacing w:line="276" w:lineRule="auto"/>
        <w:jc w:val="both"/>
        <w:rPr>
          <w:rFonts w:ascii="Arial" w:hAnsi="Arial" w:cs="Arial"/>
          <w:b/>
          <w:highlight w:val="yellow"/>
        </w:rPr>
        <w:sectPr w:rsidR="007043FF" w:rsidRPr="002B4AC4" w:rsidSect="00134D87">
          <w:headerReference w:type="default" r:id="rId8"/>
          <w:footerReference w:type="default" r:id="rId9"/>
          <w:pgSz w:w="11906" w:h="16838"/>
          <w:pgMar w:top="1417" w:right="1701" w:bottom="1417" w:left="1701" w:header="708" w:footer="708" w:gutter="0"/>
          <w:cols w:space="708"/>
          <w:docGrid w:linePitch="360"/>
        </w:sectPr>
      </w:pPr>
    </w:p>
    <w:p w:rsidR="00AF49EE" w:rsidRPr="00473D7A" w:rsidRDefault="007F4EAC" w:rsidP="006D0A65">
      <w:pPr>
        <w:spacing w:line="276" w:lineRule="auto"/>
        <w:jc w:val="both"/>
        <w:rPr>
          <w:rFonts w:ascii="Arial" w:hAnsi="Arial" w:cs="Arial"/>
          <w:b/>
        </w:rPr>
      </w:pPr>
      <w:r w:rsidRPr="00473D7A">
        <w:rPr>
          <w:rFonts w:ascii="Arial" w:hAnsi="Arial" w:cs="Arial"/>
          <w:b/>
        </w:rPr>
        <w:lastRenderedPageBreak/>
        <w:t xml:space="preserve">PRIMERA </w:t>
      </w:r>
      <w:r w:rsidR="00AF49EE" w:rsidRPr="00473D7A">
        <w:rPr>
          <w:rFonts w:ascii="Arial" w:hAnsi="Arial" w:cs="Arial"/>
          <w:b/>
        </w:rPr>
        <w:t>PARTE – ASPECTOS GENERALES</w:t>
      </w:r>
    </w:p>
    <w:p w:rsidR="00EB0C75" w:rsidRPr="00473D7A" w:rsidRDefault="00AC3D18" w:rsidP="006D0A65">
      <w:pPr>
        <w:spacing w:line="276" w:lineRule="auto"/>
        <w:jc w:val="both"/>
        <w:rPr>
          <w:rFonts w:ascii="Arial" w:hAnsi="Arial" w:cs="Arial"/>
          <w:b/>
        </w:rPr>
      </w:pPr>
      <w:r w:rsidRPr="00473D7A">
        <w:rPr>
          <w:rFonts w:ascii="Arial" w:hAnsi="Arial" w:cs="Arial"/>
          <w:b/>
        </w:rPr>
        <w:t xml:space="preserve">A. </w:t>
      </w:r>
      <w:r w:rsidR="005E6D64" w:rsidRPr="00473D7A">
        <w:rPr>
          <w:rFonts w:ascii="Arial" w:hAnsi="Arial" w:cs="Arial"/>
          <w:b/>
        </w:rPr>
        <w:t>Temas de</w:t>
      </w:r>
      <w:r w:rsidR="00EB0C75" w:rsidRPr="00473D7A">
        <w:rPr>
          <w:rFonts w:ascii="Arial" w:hAnsi="Arial" w:cs="Arial"/>
          <w:b/>
        </w:rPr>
        <w:t xml:space="preserve"> la Res. JG 539-18</w:t>
      </w:r>
      <w:r w:rsidR="00CF0043" w:rsidRPr="00473D7A">
        <w:rPr>
          <w:rFonts w:ascii="Arial" w:hAnsi="Arial" w:cs="Arial"/>
          <w:b/>
        </w:rPr>
        <w:t xml:space="preserve"> (RT 6)</w:t>
      </w:r>
    </w:p>
    <w:p w:rsidR="00541FF3" w:rsidRPr="00473D7A" w:rsidRDefault="00541FF3" w:rsidP="006D0A65">
      <w:pPr>
        <w:spacing w:line="276" w:lineRule="auto"/>
        <w:jc w:val="both"/>
        <w:rPr>
          <w:rFonts w:ascii="Arial" w:hAnsi="Arial" w:cs="Arial"/>
          <w:b/>
        </w:rPr>
      </w:pPr>
    </w:p>
    <w:p w:rsidR="00EB0C75" w:rsidRPr="00FB10DB" w:rsidRDefault="00EB0C75" w:rsidP="006D0A65">
      <w:pPr>
        <w:autoSpaceDE w:val="0"/>
        <w:autoSpaceDN w:val="0"/>
        <w:adjustRightInd w:val="0"/>
        <w:spacing w:after="0" w:line="276" w:lineRule="auto"/>
        <w:rPr>
          <w:rFonts w:ascii="Arial" w:hAnsi="Arial" w:cs="Arial"/>
          <w:b/>
          <w:bCs/>
        </w:rPr>
      </w:pPr>
      <w:r w:rsidRPr="00FB10DB">
        <w:rPr>
          <w:rFonts w:ascii="Arial" w:hAnsi="Arial" w:cs="Arial"/>
          <w:b/>
          <w:bCs/>
        </w:rPr>
        <w:t xml:space="preserve">1. Opción para los estados contables (anuales o intermedios) </w:t>
      </w:r>
      <w:r w:rsidR="00CF0043" w:rsidRPr="00FB10DB">
        <w:rPr>
          <w:rFonts w:ascii="Arial" w:hAnsi="Arial" w:cs="Arial"/>
          <w:b/>
          <w:bCs/>
        </w:rPr>
        <w:t xml:space="preserve">cuyos cierres se produzcan </w:t>
      </w:r>
      <w:r w:rsidRPr="00FB10DB">
        <w:rPr>
          <w:rFonts w:ascii="Arial" w:hAnsi="Arial" w:cs="Arial"/>
          <w:b/>
          <w:bCs/>
        </w:rPr>
        <w:t>entre el 01/07/2018 y el 30</w:t>
      </w:r>
      <w:r w:rsidR="00D00C09" w:rsidRPr="00FB10DB">
        <w:rPr>
          <w:rFonts w:ascii="Arial" w:hAnsi="Arial" w:cs="Arial"/>
          <w:b/>
          <w:bCs/>
        </w:rPr>
        <w:t>/</w:t>
      </w:r>
      <w:r w:rsidRPr="00FB10DB">
        <w:rPr>
          <w:rFonts w:ascii="Arial" w:hAnsi="Arial" w:cs="Arial"/>
          <w:b/>
          <w:bCs/>
        </w:rPr>
        <w:t>12</w:t>
      </w:r>
      <w:r w:rsidR="00D00C09" w:rsidRPr="00FB10DB">
        <w:rPr>
          <w:rFonts w:ascii="Arial" w:hAnsi="Arial" w:cs="Arial"/>
          <w:b/>
          <w:bCs/>
        </w:rPr>
        <w:t>/</w:t>
      </w:r>
      <w:r w:rsidRPr="00FB10DB">
        <w:rPr>
          <w:rFonts w:ascii="Arial" w:hAnsi="Arial" w:cs="Arial"/>
          <w:b/>
          <w:bCs/>
        </w:rPr>
        <w:t>2018 (ambas fechas</w:t>
      </w:r>
      <w:r w:rsidR="00453613" w:rsidRPr="00FB10DB">
        <w:rPr>
          <w:rFonts w:ascii="Arial" w:hAnsi="Arial" w:cs="Arial"/>
          <w:b/>
          <w:bCs/>
        </w:rPr>
        <w:t xml:space="preserve"> </w:t>
      </w:r>
      <w:r w:rsidRPr="00FB10DB">
        <w:rPr>
          <w:rFonts w:ascii="Arial" w:hAnsi="Arial" w:cs="Arial"/>
          <w:b/>
          <w:bCs/>
        </w:rPr>
        <w:t>inclusive)</w:t>
      </w:r>
    </w:p>
    <w:p w:rsidR="005A7847" w:rsidRPr="00473D7A" w:rsidRDefault="005A7847" w:rsidP="006D0A65">
      <w:pPr>
        <w:autoSpaceDE w:val="0"/>
        <w:autoSpaceDN w:val="0"/>
        <w:adjustRightInd w:val="0"/>
        <w:spacing w:after="0" w:line="276" w:lineRule="auto"/>
        <w:rPr>
          <w:rFonts w:ascii="Arial" w:hAnsi="Arial" w:cs="Arial"/>
          <w:b/>
          <w:bCs/>
          <w:highlight w:val="yellow"/>
        </w:rPr>
      </w:pPr>
    </w:p>
    <w:tbl>
      <w:tblPr>
        <w:tblStyle w:val="Tablaconcuadrcula"/>
        <w:tblW w:w="0" w:type="auto"/>
        <w:tblLook w:val="04A0"/>
      </w:tblPr>
      <w:tblGrid>
        <w:gridCol w:w="13994"/>
      </w:tblGrid>
      <w:tr w:rsidR="00CF0043" w:rsidRPr="00473D7A" w:rsidTr="00F55D3A">
        <w:tc>
          <w:tcPr>
            <w:tcW w:w="13994" w:type="dxa"/>
          </w:tcPr>
          <w:p w:rsidR="00CF0043" w:rsidRPr="00FB10DB" w:rsidRDefault="00CF0043" w:rsidP="00D11F66">
            <w:pPr>
              <w:spacing w:line="276" w:lineRule="auto"/>
              <w:jc w:val="both"/>
              <w:rPr>
                <w:rFonts w:ascii="Arial" w:hAnsi="Arial" w:cs="Arial"/>
              </w:rPr>
            </w:pPr>
            <w:r w:rsidRPr="00FB10DB">
              <w:rPr>
                <w:rFonts w:ascii="Arial" w:hAnsi="Arial" w:cs="Arial"/>
              </w:rPr>
              <w:t>NCA (RT 6)</w:t>
            </w:r>
          </w:p>
          <w:p w:rsidR="00D11F66" w:rsidRPr="00473D7A" w:rsidRDefault="00D11F66" w:rsidP="00DC20E3">
            <w:pPr>
              <w:spacing w:line="276" w:lineRule="auto"/>
              <w:jc w:val="both"/>
              <w:rPr>
                <w:rFonts w:ascii="Arial" w:hAnsi="Arial" w:cs="Arial"/>
                <w:highlight w:val="yellow"/>
              </w:rPr>
            </w:pPr>
          </w:p>
        </w:tc>
      </w:tr>
      <w:tr w:rsidR="00CF0043" w:rsidRPr="002B4AC4" w:rsidTr="00F55D3A">
        <w:tc>
          <w:tcPr>
            <w:tcW w:w="13994" w:type="dxa"/>
          </w:tcPr>
          <w:p w:rsidR="00CF0043" w:rsidRPr="002B4AC4" w:rsidRDefault="00CF0043" w:rsidP="00DC20E3">
            <w:pPr>
              <w:spacing w:line="276" w:lineRule="auto"/>
              <w:jc w:val="both"/>
              <w:rPr>
                <w:rFonts w:ascii="Arial" w:hAnsi="Arial" w:cs="Arial"/>
                <w:highlight w:val="yellow"/>
                <w:u w:val="single"/>
              </w:rPr>
            </w:pPr>
          </w:p>
          <w:p w:rsidR="00CF0043" w:rsidRPr="00FB10DB" w:rsidRDefault="00CF0043" w:rsidP="006D0A65">
            <w:pPr>
              <w:spacing w:line="276" w:lineRule="auto"/>
              <w:jc w:val="both"/>
              <w:rPr>
                <w:rFonts w:ascii="Arial" w:hAnsi="Arial" w:cs="Arial"/>
                <w:u w:val="single"/>
              </w:rPr>
            </w:pPr>
            <w:r w:rsidRPr="00FB10DB">
              <w:rPr>
                <w:rFonts w:ascii="Arial" w:hAnsi="Arial" w:cs="Arial"/>
                <w:u w:val="single"/>
              </w:rPr>
              <w:t>Pregunta</w:t>
            </w:r>
          </w:p>
          <w:p w:rsidR="00CF0043" w:rsidRDefault="00CF0043" w:rsidP="006D0A65">
            <w:pPr>
              <w:autoSpaceDE w:val="0"/>
              <w:autoSpaceDN w:val="0"/>
              <w:adjustRightInd w:val="0"/>
              <w:spacing w:line="276" w:lineRule="auto"/>
              <w:jc w:val="both"/>
              <w:rPr>
                <w:rFonts w:ascii="Arial" w:hAnsi="Arial" w:cs="Arial"/>
              </w:rPr>
            </w:pPr>
            <w:r w:rsidRPr="00FB10DB">
              <w:rPr>
                <w:rFonts w:ascii="Arial" w:hAnsi="Arial" w:cs="Arial"/>
              </w:rPr>
              <w:t>La Res. JG 539-18 en el título del párrafo 2</w:t>
            </w:r>
            <w:r w:rsidR="00B913AE" w:rsidRPr="00FB10DB">
              <w:rPr>
                <w:rFonts w:ascii="Arial" w:hAnsi="Arial" w:cs="Arial"/>
              </w:rPr>
              <w:t>.1</w:t>
            </w:r>
            <w:r w:rsidR="001D099A" w:rsidRPr="00FB10DB">
              <w:rPr>
                <w:rFonts w:ascii="Arial" w:hAnsi="Arial" w:cs="Arial"/>
              </w:rPr>
              <w:t xml:space="preserve"> </w:t>
            </w:r>
            <w:r w:rsidR="00B913AE" w:rsidRPr="00FB10DB">
              <w:rPr>
                <w:rFonts w:ascii="Arial" w:hAnsi="Arial" w:cs="Arial"/>
              </w:rPr>
              <w:t>indica:</w:t>
            </w:r>
            <w:r w:rsidR="001D099A" w:rsidRPr="00FB10DB">
              <w:rPr>
                <w:rFonts w:ascii="Arial" w:hAnsi="Arial" w:cs="Arial"/>
              </w:rPr>
              <w:t xml:space="preserve"> </w:t>
            </w:r>
            <w:r w:rsidRPr="00FB10DB">
              <w:rPr>
                <w:rFonts w:ascii="Arial" w:hAnsi="Arial" w:cs="Arial"/>
                <w:i/>
              </w:rPr>
              <w:t xml:space="preserve">Opción para los estados contables (anuales o intermedios) </w:t>
            </w:r>
            <w:r w:rsidR="00B913AE" w:rsidRPr="00FB10DB">
              <w:rPr>
                <w:rFonts w:ascii="Arial" w:hAnsi="Arial" w:cs="Arial"/>
                <w:i/>
              </w:rPr>
              <w:t>cor</w:t>
            </w:r>
            <w:r w:rsidRPr="00FB10DB">
              <w:rPr>
                <w:rFonts w:ascii="Arial" w:hAnsi="Arial" w:cs="Arial"/>
                <w:i/>
              </w:rPr>
              <w:t>respondientes</w:t>
            </w:r>
            <w:r w:rsidR="00453613" w:rsidRPr="00FB10DB">
              <w:rPr>
                <w:rFonts w:ascii="Arial" w:hAnsi="Arial" w:cs="Arial"/>
                <w:i/>
              </w:rPr>
              <w:t xml:space="preserve"> </w:t>
            </w:r>
            <w:r w:rsidRPr="00FB10DB">
              <w:rPr>
                <w:rFonts w:ascii="Arial" w:hAnsi="Arial" w:cs="Arial"/>
                <w:i/>
              </w:rPr>
              <w:t>a ejercicios cerrados entre el 01/07/2018 y el 30</w:t>
            </w:r>
            <w:r w:rsidR="00D00C09" w:rsidRPr="00FB10DB">
              <w:rPr>
                <w:rFonts w:ascii="Arial" w:hAnsi="Arial" w:cs="Arial"/>
                <w:i/>
              </w:rPr>
              <w:t>/</w:t>
            </w:r>
            <w:r w:rsidRPr="00FB10DB">
              <w:rPr>
                <w:rFonts w:ascii="Arial" w:hAnsi="Arial" w:cs="Arial"/>
                <w:i/>
              </w:rPr>
              <w:t>12</w:t>
            </w:r>
            <w:r w:rsidR="00D00C09" w:rsidRPr="00FB10DB">
              <w:rPr>
                <w:rFonts w:ascii="Arial" w:hAnsi="Arial" w:cs="Arial"/>
                <w:i/>
              </w:rPr>
              <w:t>/</w:t>
            </w:r>
            <w:r w:rsidRPr="00FB10DB">
              <w:rPr>
                <w:rFonts w:ascii="Arial" w:hAnsi="Arial" w:cs="Arial"/>
                <w:i/>
              </w:rPr>
              <w:t>2018 (ambas fechas</w:t>
            </w:r>
            <w:r w:rsidR="00D67B1B" w:rsidRPr="00FB10DB">
              <w:rPr>
                <w:rFonts w:ascii="Arial" w:hAnsi="Arial" w:cs="Arial"/>
                <w:i/>
              </w:rPr>
              <w:t xml:space="preserve"> </w:t>
            </w:r>
            <w:r w:rsidRPr="00FB10DB">
              <w:rPr>
                <w:rFonts w:ascii="Arial" w:hAnsi="Arial" w:cs="Arial"/>
                <w:i/>
              </w:rPr>
              <w:t>inclusive)</w:t>
            </w:r>
            <w:r w:rsidR="00B913AE" w:rsidRPr="00FB10DB">
              <w:rPr>
                <w:rFonts w:ascii="Arial" w:hAnsi="Arial" w:cs="Arial"/>
                <w:i/>
              </w:rPr>
              <w:t>,</w:t>
            </w:r>
            <w:r w:rsidR="00B913AE" w:rsidRPr="00FB10DB">
              <w:rPr>
                <w:rFonts w:ascii="Arial" w:hAnsi="Arial" w:cs="Arial"/>
              </w:rPr>
              <w:t xml:space="preserve"> y el párrafo 2.1. </w:t>
            </w:r>
            <w:proofErr w:type="gramStart"/>
            <w:r w:rsidR="00B913AE" w:rsidRPr="00FB10DB">
              <w:rPr>
                <w:rFonts w:ascii="Arial" w:hAnsi="Arial" w:cs="Arial"/>
              </w:rPr>
              <w:t>explica</w:t>
            </w:r>
            <w:proofErr w:type="gramEnd"/>
            <w:r w:rsidR="00B913AE" w:rsidRPr="00FB10DB">
              <w:rPr>
                <w:rFonts w:ascii="Arial" w:hAnsi="Arial" w:cs="Arial"/>
              </w:rPr>
              <w:t xml:space="preserve">: </w:t>
            </w:r>
            <w:r w:rsidR="00B913AE" w:rsidRPr="00FB10DB">
              <w:rPr>
                <w:rFonts w:ascii="Arial" w:hAnsi="Arial" w:cs="Arial"/>
                <w:i/>
              </w:rPr>
              <w:t>El ente podrá optar, por única vez, por no realizar el ajuste por inflación de los estados contables correspondientes a los ejercicios anuales cerrados entre el 01/07/2018 y el 30/12/2018, ambas fechas inclusive, o de los estados contables correspondiente a períodos intermedios cerrados en el mismo periodo</w:t>
            </w:r>
            <w:r w:rsidR="00B913AE" w:rsidRPr="00FB10DB">
              <w:rPr>
                <w:rFonts w:ascii="Arial" w:hAnsi="Arial" w:cs="Arial"/>
              </w:rPr>
              <w:t>.</w:t>
            </w:r>
            <w:r w:rsidR="00480688" w:rsidRPr="00FB10DB">
              <w:rPr>
                <w:rFonts w:ascii="Arial" w:hAnsi="Arial" w:cs="Arial"/>
              </w:rPr>
              <w:t xml:space="preserve"> ¿</w:t>
            </w:r>
            <w:r w:rsidR="00E5012C" w:rsidRPr="00FB10DB">
              <w:rPr>
                <w:rFonts w:ascii="Arial" w:hAnsi="Arial" w:cs="Arial"/>
              </w:rPr>
              <w:t xml:space="preserve">Esto implica que un ente podrá optar por no realizar el ajuste por inflación de los estados contables correspondientes a los períodos intermedios cerrados entre el </w:t>
            </w:r>
            <w:r w:rsidR="00F82D3F" w:rsidRPr="00FB10DB">
              <w:rPr>
                <w:rFonts w:ascii="Arial" w:hAnsi="Arial" w:cs="Arial"/>
              </w:rPr>
              <w:t>01/07/2018</w:t>
            </w:r>
            <w:r w:rsidR="00E5012C" w:rsidRPr="00FB10DB">
              <w:rPr>
                <w:rFonts w:ascii="Arial" w:hAnsi="Arial" w:cs="Arial"/>
              </w:rPr>
              <w:t xml:space="preserve"> y el </w:t>
            </w:r>
            <w:r w:rsidR="00F82D3F" w:rsidRPr="00FB10DB">
              <w:rPr>
                <w:rFonts w:ascii="Arial" w:hAnsi="Arial" w:cs="Arial"/>
              </w:rPr>
              <w:t>30/12/2018</w:t>
            </w:r>
            <w:r w:rsidR="00E5012C" w:rsidRPr="00FB10DB">
              <w:rPr>
                <w:rFonts w:ascii="Arial" w:hAnsi="Arial" w:cs="Arial"/>
              </w:rPr>
              <w:t>, cualquiera fuera la fecha de cierre del ejercicio completo?</w:t>
            </w:r>
          </w:p>
          <w:p w:rsidR="00FB10DB" w:rsidRPr="00FB10DB" w:rsidRDefault="00FB10DB" w:rsidP="006D0A65">
            <w:pPr>
              <w:autoSpaceDE w:val="0"/>
              <w:autoSpaceDN w:val="0"/>
              <w:adjustRightInd w:val="0"/>
              <w:spacing w:line="276" w:lineRule="auto"/>
              <w:jc w:val="both"/>
              <w:rPr>
                <w:rFonts w:ascii="Arial" w:hAnsi="Arial" w:cs="Arial"/>
                <w:i/>
              </w:rPr>
            </w:pPr>
          </w:p>
          <w:p w:rsidR="00FB10DB" w:rsidRPr="00B15EAB" w:rsidRDefault="00FB10DB" w:rsidP="00FB10DB">
            <w:pPr>
              <w:spacing w:line="276" w:lineRule="auto"/>
              <w:rPr>
                <w:rFonts w:ascii="Arial" w:hAnsi="Arial" w:cs="Arial"/>
                <w:b/>
              </w:rPr>
            </w:pPr>
            <w:r w:rsidRPr="00B15EAB">
              <w:rPr>
                <w:rFonts w:ascii="Arial" w:hAnsi="Arial" w:cs="Arial"/>
                <w:b/>
              </w:rPr>
              <w:t>No aplicable.</w:t>
            </w:r>
          </w:p>
          <w:p w:rsidR="00E5012C" w:rsidRPr="00FB10DB" w:rsidRDefault="00FB10DB" w:rsidP="00FB10DB">
            <w:pPr>
              <w:autoSpaceDE w:val="0"/>
              <w:autoSpaceDN w:val="0"/>
              <w:adjustRightInd w:val="0"/>
              <w:spacing w:line="276" w:lineRule="auto"/>
              <w:jc w:val="both"/>
              <w:rPr>
                <w:rFonts w:ascii="Arial" w:hAnsi="Arial" w:cs="Arial"/>
              </w:rPr>
            </w:pPr>
            <w:r w:rsidRPr="00B15EAB">
              <w:rPr>
                <w:rFonts w:ascii="Arial" w:hAnsi="Arial" w:cs="Arial"/>
                <w:b/>
              </w:rPr>
              <w:t>En CPCEPBA la vigencia del ajuste por inflación es para estados contables cerrados a partir del 31 de diciembre</w:t>
            </w:r>
            <w:r w:rsidR="0011174C" w:rsidRPr="00B15EAB">
              <w:rPr>
                <w:rFonts w:ascii="Arial" w:hAnsi="Arial" w:cs="Arial"/>
                <w:b/>
              </w:rPr>
              <w:t xml:space="preserve"> de 2018</w:t>
            </w:r>
            <w:r w:rsidRPr="00B15EAB">
              <w:rPr>
                <w:rFonts w:ascii="Arial" w:hAnsi="Arial" w:cs="Arial"/>
                <w:b/>
              </w:rPr>
              <w:t>, inclusive.</w:t>
            </w:r>
          </w:p>
          <w:p w:rsidR="00114A98" w:rsidRPr="002B4AC4" w:rsidRDefault="00114A98" w:rsidP="00FB10DB">
            <w:pPr>
              <w:autoSpaceDE w:val="0"/>
              <w:autoSpaceDN w:val="0"/>
              <w:adjustRightInd w:val="0"/>
              <w:spacing w:line="276" w:lineRule="auto"/>
              <w:jc w:val="both"/>
              <w:rPr>
                <w:rFonts w:ascii="Arial" w:hAnsi="Arial" w:cs="Arial"/>
                <w:highlight w:val="yellow"/>
              </w:rPr>
            </w:pPr>
          </w:p>
        </w:tc>
      </w:tr>
    </w:tbl>
    <w:p w:rsidR="00CF0043" w:rsidRPr="002B4AC4" w:rsidRDefault="00CF0043" w:rsidP="006D0A65">
      <w:pPr>
        <w:autoSpaceDE w:val="0"/>
        <w:autoSpaceDN w:val="0"/>
        <w:adjustRightInd w:val="0"/>
        <w:spacing w:after="0" w:line="276" w:lineRule="auto"/>
        <w:rPr>
          <w:rFonts w:ascii="Arial" w:hAnsi="Arial" w:cs="Arial"/>
          <w:b/>
          <w:bCs/>
          <w:highlight w:val="yellow"/>
        </w:rPr>
      </w:pPr>
    </w:p>
    <w:p w:rsidR="002C4460" w:rsidRDefault="002C4460" w:rsidP="00DC20E3">
      <w:pPr>
        <w:spacing w:line="276" w:lineRule="auto"/>
        <w:jc w:val="both"/>
        <w:rPr>
          <w:rFonts w:ascii="Arial" w:hAnsi="Arial" w:cs="Arial"/>
          <w:b/>
          <w:highlight w:val="yellow"/>
        </w:rPr>
      </w:pPr>
    </w:p>
    <w:p w:rsidR="00FB10DB" w:rsidRDefault="00FB10DB" w:rsidP="00DC20E3">
      <w:pPr>
        <w:spacing w:line="276" w:lineRule="auto"/>
        <w:jc w:val="both"/>
        <w:rPr>
          <w:rFonts w:ascii="Arial" w:hAnsi="Arial" w:cs="Arial"/>
          <w:b/>
          <w:highlight w:val="yellow"/>
        </w:rPr>
      </w:pPr>
    </w:p>
    <w:p w:rsidR="00FB10DB" w:rsidRDefault="00FB10DB" w:rsidP="00DC20E3">
      <w:pPr>
        <w:spacing w:line="276" w:lineRule="auto"/>
        <w:jc w:val="both"/>
        <w:rPr>
          <w:rFonts w:ascii="Arial" w:hAnsi="Arial" w:cs="Arial"/>
          <w:b/>
          <w:highlight w:val="yellow"/>
        </w:rPr>
      </w:pPr>
    </w:p>
    <w:p w:rsidR="00FB10DB" w:rsidRPr="002B4AC4" w:rsidRDefault="00FB10DB" w:rsidP="00DC20E3">
      <w:pPr>
        <w:spacing w:line="276" w:lineRule="auto"/>
        <w:jc w:val="both"/>
        <w:rPr>
          <w:rFonts w:ascii="Arial" w:hAnsi="Arial" w:cs="Arial"/>
          <w:b/>
          <w:highlight w:val="yellow"/>
        </w:rPr>
      </w:pPr>
    </w:p>
    <w:p w:rsidR="00251EAF" w:rsidRPr="004C13E5" w:rsidRDefault="002A4BBC" w:rsidP="006D0A65">
      <w:pPr>
        <w:spacing w:line="276" w:lineRule="auto"/>
        <w:jc w:val="both"/>
        <w:rPr>
          <w:rFonts w:ascii="Arial" w:hAnsi="Arial" w:cs="Arial"/>
          <w:b/>
        </w:rPr>
      </w:pPr>
      <w:r w:rsidRPr="004C13E5">
        <w:rPr>
          <w:rFonts w:ascii="Arial" w:hAnsi="Arial" w:cs="Arial"/>
          <w:b/>
        </w:rPr>
        <w:lastRenderedPageBreak/>
        <w:t>2</w:t>
      </w:r>
      <w:r w:rsidR="00251EAF" w:rsidRPr="004C13E5">
        <w:rPr>
          <w:rFonts w:ascii="Arial" w:hAnsi="Arial" w:cs="Arial"/>
          <w:b/>
        </w:rPr>
        <w:t>. Aplicación de las opciones de la Resolución JG 539-18.</w:t>
      </w:r>
    </w:p>
    <w:tbl>
      <w:tblPr>
        <w:tblStyle w:val="Tablaconcuadrcula"/>
        <w:tblW w:w="0" w:type="auto"/>
        <w:tblLook w:val="04A0"/>
      </w:tblPr>
      <w:tblGrid>
        <w:gridCol w:w="13994"/>
      </w:tblGrid>
      <w:tr w:rsidR="002A4BBC" w:rsidRPr="004C13E5" w:rsidTr="00F55D3A">
        <w:tc>
          <w:tcPr>
            <w:tcW w:w="13994" w:type="dxa"/>
          </w:tcPr>
          <w:p w:rsidR="002A4BBC" w:rsidRPr="004C13E5" w:rsidRDefault="002A4BBC" w:rsidP="00D11F66">
            <w:pPr>
              <w:spacing w:line="276" w:lineRule="auto"/>
              <w:jc w:val="both"/>
              <w:rPr>
                <w:rFonts w:ascii="Arial" w:hAnsi="Arial" w:cs="Arial"/>
              </w:rPr>
            </w:pPr>
            <w:r w:rsidRPr="004C13E5">
              <w:rPr>
                <w:rFonts w:ascii="Arial" w:hAnsi="Arial" w:cs="Arial"/>
              </w:rPr>
              <w:t>NCA (RT 6)</w:t>
            </w:r>
          </w:p>
          <w:p w:rsidR="00D11F66" w:rsidRPr="004C13E5" w:rsidRDefault="00D11F66" w:rsidP="00DC20E3">
            <w:pPr>
              <w:spacing w:line="276" w:lineRule="auto"/>
              <w:jc w:val="both"/>
              <w:rPr>
                <w:rFonts w:ascii="Arial" w:hAnsi="Arial" w:cs="Arial"/>
              </w:rPr>
            </w:pPr>
          </w:p>
        </w:tc>
      </w:tr>
      <w:tr w:rsidR="002A4BBC" w:rsidRPr="004C13E5" w:rsidTr="00F55D3A">
        <w:tc>
          <w:tcPr>
            <w:tcW w:w="13994" w:type="dxa"/>
          </w:tcPr>
          <w:p w:rsidR="002A4BBC" w:rsidRPr="004C13E5" w:rsidRDefault="002A4BBC" w:rsidP="00DC20E3">
            <w:pPr>
              <w:spacing w:line="276" w:lineRule="auto"/>
              <w:jc w:val="both"/>
              <w:rPr>
                <w:rFonts w:ascii="Arial" w:hAnsi="Arial" w:cs="Arial"/>
                <w:u w:val="single"/>
              </w:rPr>
            </w:pPr>
          </w:p>
          <w:p w:rsidR="002A4BBC" w:rsidRPr="004C13E5" w:rsidRDefault="002A4BBC" w:rsidP="006D0A65">
            <w:pPr>
              <w:spacing w:line="276" w:lineRule="auto"/>
              <w:jc w:val="both"/>
              <w:rPr>
                <w:rFonts w:ascii="Arial" w:hAnsi="Arial" w:cs="Arial"/>
                <w:u w:val="single"/>
              </w:rPr>
            </w:pPr>
            <w:r w:rsidRPr="004C13E5">
              <w:rPr>
                <w:rFonts w:ascii="Arial" w:hAnsi="Arial" w:cs="Arial"/>
                <w:u w:val="single"/>
              </w:rPr>
              <w:t>Pregunta</w:t>
            </w:r>
          </w:p>
          <w:p w:rsidR="002A4BBC" w:rsidRPr="004C13E5" w:rsidRDefault="002A4BBC" w:rsidP="006D0A65">
            <w:pPr>
              <w:spacing w:line="276" w:lineRule="auto"/>
              <w:jc w:val="both"/>
              <w:rPr>
                <w:rFonts w:ascii="Arial" w:hAnsi="Arial" w:cs="Arial"/>
              </w:rPr>
            </w:pPr>
            <w:r w:rsidRPr="004C13E5">
              <w:rPr>
                <w:rFonts w:ascii="Arial" w:hAnsi="Arial" w:cs="Arial"/>
              </w:rPr>
              <w:t>¿Cómo interactúan las diferentes opciones de la Res JG 539-18?</w:t>
            </w:r>
          </w:p>
          <w:p w:rsidR="002A4BBC" w:rsidRPr="004C13E5" w:rsidRDefault="002A4BBC" w:rsidP="006D0A65">
            <w:pPr>
              <w:autoSpaceDE w:val="0"/>
              <w:autoSpaceDN w:val="0"/>
              <w:adjustRightInd w:val="0"/>
              <w:spacing w:line="276" w:lineRule="auto"/>
              <w:rPr>
                <w:rFonts w:ascii="Arial" w:hAnsi="Arial" w:cs="Arial"/>
              </w:rPr>
            </w:pPr>
          </w:p>
          <w:p w:rsidR="00FB10DB" w:rsidRPr="00B15EAB" w:rsidRDefault="00FB10DB" w:rsidP="00FB10DB">
            <w:pPr>
              <w:spacing w:line="276" w:lineRule="auto"/>
              <w:rPr>
                <w:rFonts w:ascii="Arial" w:hAnsi="Arial" w:cs="Arial"/>
                <w:b/>
              </w:rPr>
            </w:pPr>
            <w:r w:rsidRPr="00B15EAB">
              <w:rPr>
                <w:rFonts w:ascii="Arial" w:hAnsi="Arial" w:cs="Arial"/>
                <w:b/>
              </w:rPr>
              <w:t>No aplicable.</w:t>
            </w:r>
          </w:p>
          <w:p w:rsidR="00FB10DB" w:rsidRPr="00FB10DB" w:rsidRDefault="00FB10DB" w:rsidP="00FB10DB">
            <w:pPr>
              <w:autoSpaceDE w:val="0"/>
              <w:autoSpaceDN w:val="0"/>
              <w:adjustRightInd w:val="0"/>
              <w:spacing w:line="276" w:lineRule="auto"/>
              <w:jc w:val="both"/>
              <w:rPr>
                <w:rFonts w:ascii="Arial" w:hAnsi="Arial" w:cs="Arial"/>
              </w:rPr>
            </w:pPr>
            <w:r w:rsidRPr="00B15EAB">
              <w:rPr>
                <w:rFonts w:ascii="Arial" w:hAnsi="Arial" w:cs="Arial"/>
                <w:b/>
              </w:rPr>
              <w:t>En CPCEPBA la vigencia del ajuste por inflación es para estados contables cerrados a partir del 31 de diciembre</w:t>
            </w:r>
            <w:r w:rsidR="0011174C" w:rsidRPr="00B15EAB">
              <w:rPr>
                <w:rFonts w:ascii="Arial" w:hAnsi="Arial" w:cs="Arial"/>
                <w:b/>
              </w:rPr>
              <w:t xml:space="preserve"> de 2018</w:t>
            </w:r>
            <w:r w:rsidRPr="00B15EAB">
              <w:rPr>
                <w:rFonts w:ascii="Arial" w:hAnsi="Arial" w:cs="Arial"/>
                <w:b/>
              </w:rPr>
              <w:t>, inclusive.</w:t>
            </w:r>
          </w:p>
          <w:p w:rsidR="00132250" w:rsidRPr="004C13E5" w:rsidRDefault="00132250" w:rsidP="006D0A65">
            <w:pPr>
              <w:autoSpaceDE w:val="0"/>
              <w:autoSpaceDN w:val="0"/>
              <w:adjustRightInd w:val="0"/>
              <w:spacing w:line="276" w:lineRule="auto"/>
              <w:rPr>
                <w:rFonts w:ascii="Arial" w:hAnsi="Arial" w:cs="Arial"/>
              </w:rPr>
            </w:pPr>
          </w:p>
          <w:p w:rsidR="00132250" w:rsidRPr="004C13E5" w:rsidRDefault="00132250" w:rsidP="00FB10DB">
            <w:pPr>
              <w:autoSpaceDE w:val="0"/>
              <w:autoSpaceDN w:val="0"/>
              <w:adjustRightInd w:val="0"/>
              <w:spacing w:line="276" w:lineRule="auto"/>
              <w:rPr>
                <w:rFonts w:ascii="Arial" w:hAnsi="Arial" w:cs="Arial"/>
              </w:rPr>
            </w:pPr>
          </w:p>
        </w:tc>
      </w:tr>
    </w:tbl>
    <w:p w:rsidR="002C4460" w:rsidRPr="002B4AC4" w:rsidRDefault="002C4460" w:rsidP="00DC20E3">
      <w:pPr>
        <w:spacing w:line="276" w:lineRule="auto"/>
        <w:jc w:val="both"/>
        <w:rPr>
          <w:rFonts w:ascii="Arial" w:hAnsi="Arial" w:cs="Arial"/>
          <w:highlight w:val="yellow"/>
        </w:rPr>
      </w:pPr>
    </w:p>
    <w:p w:rsidR="00E41DE8" w:rsidRPr="00FB10DB" w:rsidRDefault="00E41DE8" w:rsidP="006D0A65">
      <w:pPr>
        <w:spacing w:line="276" w:lineRule="auto"/>
        <w:jc w:val="both"/>
        <w:rPr>
          <w:rFonts w:ascii="Arial" w:hAnsi="Arial" w:cs="Arial"/>
          <w:b/>
        </w:rPr>
      </w:pPr>
      <w:r w:rsidRPr="00FB10DB">
        <w:rPr>
          <w:rFonts w:ascii="Arial" w:hAnsi="Arial" w:cs="Arial"/>
          <w:b/>
        </w:rPr>
        <w:t xml:space="preserve">3. Opción cuando faltan registros detallados para </w:t>
      </w:r>
      <w:r w:rsidR="00C25173" w:rsidRPr="00FB10DB">
        <w:rPr>
          <w:rFonts w:ascii="Arial" w:hAnsi="Arial" w:cs="Arial"/>
          <w:b/>
        </w:rPr>
        <w:t xml:space="preserve">bienes de uso </w:t>
      </w:r>
      <w:r w:rsidR="008B7C38" w:rsidRPr="00FB10DB">
        <w:rPr>
          <w:rFonts w:ascii="Arial" w:hAnsi="Arial" w:cs="Arial"/>
          <w:b/>
        </w:rPr>
        <w:t>y otros activos</w:t>
      </w:r>
    </w:p>
    <w:tbl>
      <w:tblPr>
        <w:tblStyle w:val="Tablaconcuadrcula"/>
        <w:tblW w:w="0" w:type="auto"/>
        <w:tblLook w:val="04A0"/>
      </w:tblPr>
      <w:tblGrid>
        <w:gridCol w:w="13994"/>
      </w:tblGrid>
      <w:tr w:rsidR="00C90ADF" w:rsidRPr="002B4AC4" w:rsidTr="00F55D3A">
        <w:tc>
          <w:tcPr>
            <w:tcW w:w="13994" w:type="dxa"/>
          </w:tcPr>
          <w:p w:rsidR="00C90ADF" w:rsidRPr="00FB10DB" w:rsidRDefault="00C90ADF" w:rsidP="00D11F66">
            <w:pPr>
              <w:spacing w:line="276" w:lineRule="auto"/>
              <w:jc w:val="both"/>
              <w:rPr>
                <w:rFonts w:ascii="Arial" w:hAnsi="Arial" w:cs="Arial"/>
              </w:rPr>
            </w:pPr>
            <w:r w:rsidRPr="00FB10DB">
              <w:rPr>
                <w:rFonts w:ascii="Arial" w:hAnsi="Arial" w:cs="Arial"/>
              </w:rPr>
              <w:t>NCA (RT 6)</w:t>
            </w:r>
          </w:p>
          <w:p w:rsidR="00D11F66" w:rsidRPr="002B4AC4" w:rsidRDefault="00D11F66" w:rsidP="00DC20E3">
            <w:pPr>
              <w:spacing w:line="276" w:lineRule="auto"/>
              <w:jc w:val="both"/>
              <w:rPr>
                <w:rFonts w:ascii="Arial" w:hAnsi="Arial" w:cs="Arial"/>
                <w:highlight w:val="yellow"/>
              </w:rPr>
            </w:pPr>
          </w:p>
        </w:tc>
      </w:tr>
      <w:tr w:rsidR="00C90ADF" w:rsidRPr="002B4AC4" w:rsidTr="00F55D3A">
        <w:tc>
          <w:tcPr>
            <w:tcW w:w="13994" w:type="dxa"/>
          </w:tcPr>
          <w:p w:rsidR="00C90ADF" w:rsidRPr="002B4AC4" w:rsidRDefault="00C90ADF" w:rsidP="00DC20E3">
            <w:pPr>
              <w:spacing w:line="276" w:lineRule="auto"/>
              <w:jc w:val="both"/>
              <w:rPr>
                <w:rFonts w:ascii="Arial" w:hAnsi="Arial" w:cs="Arial"/>
                <w:highlight w:val="yellow"/>
                <w:u w:val="single"/>
              </w:rPr>
            </w:pPr>
          </w:p>
          <w:p w:rsidR="00C90ADF" w:rsidRPr="00FB10DB" w:rsidRDefault="00C90ADF" w:rsidP="006D0A65">
            <w:pPr>
              <w:spacing w:line="276" w:lineRule="auto"/>
              <w:jc w:val="both"/>
              <w:rPr>
                <w:rFonts w:ascii="Arial" w:hAnsi="Arial" w:cs="Arial"/>
                <w:u w:val="single"/>
              </w:rPr>
            </w:pPr>
            <w:r w:rsidRPr="00FB10DB">
              <w:rPr>
                <w:rFonts w:ascii="Arial" w:hAnsi="Arial" w:cs="Arial"/>
                <w:u w:val="single"/>
              </w:rPr>
              <w:t>Pregunta</w:t>
            </w:r>
          </w:p>
          <w:p w:rsidR="00C90ADF" w:rsidRPr="00FB10DB" w:rsidRDefault="00C90ADF" w:rsidP="006D0A65">
            <w:pPr>
              <w:autoSpaceDE w:val="0"/>
              <w:autoSpaceDN w:val="0"/>
              <w:adjustRightInd w:val="0"/>
              <w:spacing w:line="276" w:lineRule="auto"/>
              <w:rPr>
                <w:rFonts w:ascii="Arial" w:hAnsi="Arial" w:cs="Arial"/>
              </w:rPr>
            </w:pPr>
          </w:p>
          <w:p w:rsidR="00C90ADF" w:rsidRPr="00FB10DB" w:rsidRDefault="00C90ADF" w:rsidP="00DC20E3">
            <w:pPr>
              <w:spacing w:line="276" w:lineRule="auto"/>
              <w:jc w:val="both"/>
              <w:rPr>
                <w:rFonts w:ascii="Arial" w:hAnsi="Arial" w:cs="Arial"/>
              </w:rPr>
            </w:pPr>
            <w:r w:rsidRPr="00FB10DB">
              <w:rPr>
                <w:rFonts w:ascii="Arial" w:hAnsi="Arial" w:cs="Arial"/>
              </w:rPr>
              <w:t xml:space="preserve">La Res. JG 539-18 en su párrafo 3.5., establece </w:t>
            </w:r>
            <w:r w:rsidR="008B7C38" w:rsidRPr="00FB10DB">
              <w:rPr>
                <w:rFonts w:ascii="Arial" w:hAnsi="Arial" w:cs="Arial"/>
              </w:rPr>
              <w:t xml:space="preserve">como </w:t>
            </w:r>
            <w:r w:rsidRPr="00FB10DB">
              <w:rPr>
                <w:rFonts w:ascii="Arial" w:hAnsi="Arial" w:cs="Arial"/>
              </w:rPr>
              <w:t xml:space="preserve">opción </w:t>
            </w:r>
            <w:r w:rsidR="008B7C38" w:rsidRPr="00FB10DB">
              <w:rPr>
                <w:rFonts w:ascii="Arial" w:hAnsi="Arial" w:cs="Arial"/>
              </w:rPr>
              <w:t xml:space="preserve">para el caso de que </w:t>
            </w:r>
            <w:r w:rsidRPr="00FB10DB">
              <w:rPr>
                <w:rFonts w:ascii="Arial" w:hAnsi="Arial" w:cs="Arial"/>
              </w:rPr>
              <w:t>los registros detallados de las fechas de adquisición de los elementos componentes de los bienes de uso no estuvieran disponibles, y tampoco fuera factible su estimación, permitiendo en forma excepcional, para el primer periodo de aplicación de esa Norma, utilizar una evaluación profesional del valor de tales partidas que sirva como base para su reexpresión. ¿Puede utilizarse esta opción para otras partidas, tales como propiedades de inversión o activos intangibles?</w:t>
            </w:r>
          </w:p>
          <w:p w:rsidR="00C90ADF" w:rsidRPr="002B4AC4" w:rsidRDefault="00C90ADF" w:rsidP="006D0A65">
            <w:pPr>
              <w:spacing w:line="276" w:lineRule="auto"/>
              <w:jc w:val="both"/>
              <w:rPr>
                <w:rFonts w:ascii="Arial" w:hAnsi="Arial" w:cs="Arial"/>
                <w:highlight w:val="yellow"/>
              </w:rPr>
            </w:pPr>
          </w:p>
          <w:p w:rsidR="00C90ADF" w:rsidRPr="00B15EAB" w:rsidRDefault="00FB10DB" w:rsidP="006D0A65">
            <w:pPr>
              <w:autoSpaceDE w:val="0"/>
              <w:autoSpaceDN w:val="0"/>
              <w:adjustRightInd w:val="0"/>
              <w:spacing w:line="276" w:lineRule="auto"/>
              <w:rPr>
                <w:rFonts w:ascii="Arial" w:hAnsi="Arial" w:cs="Arial"/>
                <w:b/>
              </w:rPr>
            </w:pPr>
            <w:r w:rsidRPr="00B15EAB">
              <w:rPr>
                <w:rFonts w:ascii="Arial" w:hAnsi="Arial" w:cs="Arial"/>
                <w:b/>
              </w:rPr>
              <w:t>No aplicable en jurisdicción del Consejo Profesional de Ciencias Económicas de la Provincia de Buenos Aires, en tanto tiene aplicación obligatoria la Resolución Técnica N° 48.</w:t>
            </w:r>
          </w:p>
          <w:p w:rsidR="008B7C38" w:rsidRPr="002B4AC4" w:rsidRDefault="008B7C38" w:rsidP="00FB10DB">
            <w:pPr>
              <w:autoSpaceDE w:val="0"/>
              <w:autoSpaceDN w:val="0"/>
              <w:adjustRightInd w:val="0"/>
              <w:spacing w:line="276" w:lineRule="auto"/>
              <w:rPr>
                <w:rFonts w:ascii="Arial" w:hAnsi="Arial" w:cs="Arial"/>
                <w:highlight w:val="yellow"/>
              </w:rPr>
            </w:pPr>
          </w:p>
        </w:tc>
      </w:tr>
    </w:tbl>
    <w:p w:rsidR="00766037" w:rsidRPr="002B4AC4" w:rsidRDefault="00766037" w:rsidP="006D0A65">
      <w:pPr>
        <w:autoSpaceDE w:val="0"/>
        <w:autoSpaceDN w:val="0"/>
        <w:adjustRightInd w:val="0"/>
        <w:spacing w:after="0" w:line="276" w:lineRule="auto"/>
        <w:rPr>
          <w:rFonts w:ascii="Arial" w:hAnsi="Arial" w:cs="Arial"/>
          <w:b/>
          <w:bCs/>
          <w:highlight w:val="yellow"/>
        </w:rPr>
      </w:pPr>
    </w:p>
    <w:p w:rsidR="00C90ADF" w:rsidRPr="004C13E5" w:rsidRDefault="004830DD" w:rsidP="006D0A65">
      <w:pPr>
        <w:autoSpaceDE w:val="0"/>
        <w:autoSpaceDN w:val="0"/>
        <w:adjustRightInd w:val="0"/>
        <w:spacing w:after="0" w:line="276" w:lineRule="auto"/>
        <w:rPr>
          <w:rFonts w:ascii="Arial" w:hAnsi="Arial" w:cs="Arial"/>
          <w:b/>
          <w:bCs/>
        </w:rPr>
      </w:pPr>
      <w:r w:rsidRPr="004C13E5">
        <w:rPr>
          <w:rFonts w:ascii="Arial" w:hAnsi="Arial" w:cs="Arial"/>
          <w:b/>
          <w:bCs/>
        </w:rPr>
        <w:t>4. Reexpresión de partidas cuya fecha de origen es anterior al último proceso de reexpresión.</w:t>
      </w:r>
    </w:p>
    <w:p w:rsidR="004830DD" w:rsidRPr="004C13E5" w:rsidRDefault="004830DD" w:rsidP="006D0A65">
      <w:pPr>
        <w:autoSpaceDE w:val="0"/>
        <w:autoSpaceDN w:val="0"/>
        <w:adjustRightInd w:val="0"/>
        <w:spacing w:after="0" w:line="276" w:lineRule="auto"/>
        <w:rPr>
          <w:rFonts w:ascii="Arial" w:hAnsi="Arial" w:cs="Arial"/>
          <w:b/>
          <w:bCs/>
        </w:rPr>
      </w:pPr>
    </w:p>
    <w:tbl>
      <w:tblPr>
        <w:tblStyle w:val="Tablaconcuadrcula"/>
        <w:tblW w:w="0" w:type="auto"/>
        <w:tblLook w:val="04A0"/>
      </w:tblPr>
      <w:tblGrid>
        <w:gridCol w:w="13994"/>
      </w:tblGrid>
      <w:tr w:rsidR="004830DD" w:rsidRPr="002B4AC4" w:rsidTr="00F55D3A">
        <w:tc>
          <w:tcPr>
            <w:tcW w:w="13994" w:type="dxa"/>
          </w:tcPr>
          <w:p w:rsidR="004830DD" w:rsidRPr="004C13E5" w:rsidRDefault="004830DD" w:rsidP="00D11F66">
            <w:pPr>
              <w:spacing w:line="276" w:lineRule="auto"/>
              <w:jc w:val="both"/>
              <w:rPr>
                <w:rFonts w:ascii="Arial" w:hAnsi="Arial" w:cs="Arial"/>
              </w:rPr>
            </w:pPr>
            <w:r w:rsidRPr="004C13E5">
              <w:rPr>
                <w:rFonts w:ascii="Arial" w:hAnsi="Arial" w:cs="Arial"/>
              </w:rPr>
              <w:t>NCA (RT 6)</w:t>
            </w:r>
          </w:p>
          <w:p w:rsidR="00D11F66" w:rsidRPr="004C13E5" w:rsidRDefault="00D11F66" w:rsidP="00DC20E3">
            <w:pPr>
              <w:spacing w:line="276" w:lineRule="auto"/>
              <w:jc w:val="both"/>
              <w:rPr>
                <w:rFonts w:ascii="Arial" w:hAnsi="Arial" w:cs="Arial"/>
              </w:rPr>
            </w:pPr>
          </w:p>
        </w:tc>
      </w:tr>
      <w:tr w:rsidR="004830DD" w:rsidRPr="002B4AC4" w:rsidTr="00F55D3A">
        <w:tc>
          <w:tcPr>
            <w:tcW w:w="13994" w:type="dxa"/>
          </w:tcPr>
          <w:p w:rsidR="004830DD" w:rsidRPr="004C13E5" w:rsidRDefault="004830DD" w:rsidP="00DC20E3">
            <w:pPr>
              <w:spacing w:line="276" w:lineRule="auto"/>
              <w:jc w:val="both"/>
              <w:rPr>
                <w:rFonts w:ascii="Arial" w:hAnsi="Arial" w:cs="Arial"/>
                <w:u w:val="single"/>
              </w:rPr>
            </w:pPr>
          </w:p>
          <w:p w:rsidR="004830DD" w:rsidRPr="004C13E5" w:rsidRDefault="004830DD" w:rsidP="006D0A65">
            <w:pPr>
              <w:spacing w:line="276" w:lineRule="auto"/>
              <w:jc w:val="both"/>
              <w:rPr>
                <w:rFonts w:ascii="Arial" w:hAnsi="Arial" w:cs="Arial"/>
                <w:u w:val="single"/>
              </w:rPr>
            </w:pPr>
            <w:r w:rsidRPr="004C13E5">
              <w:rPr>
                <w:rFonts w:ascii="Arial" w:hAnsi="Arial" w:cs="Arial"/>
                <w:u w:val="single"/>
              </w:rPr>
              <w:t>Pregunta</w:t>
            </w:r>
          </w:p>
          <w:p w:rsidR="004830DD" w:rsidRPr="004C13E5" w:rsidRDefault="004830DD" w:rsidP="006D0A65">
            <w:pPr>
              <w:autoSpaceDE w:val="0"/>
              <w:autoSpaceDN w:val="0"/>
              <w:adjustRightInd w:val="0"/>
              <w:spacing w:line="276" w:lineRule="auto"/>
              <w:jc w:val="both"/>
              <w:rPr>
                <w:rFonts w:ascii="Arial" w:hAnsi="Arial" w:cs="Arial"/>
              </w:rPr>
            </w:pPr>
          </w:p>
          <w:p w:rsidR="004830DD" w:rsidRPr="004C13E5" w:rsidRDefault="004830DD" w:rsidP="006D0A65">
            <w:pPr>
              <w:autoSpaceDE w:val="0"/>
              <w:autoSpaceDN w:val="0"/>
              <w:adjustRightInd w:val="0"/>
              <w:spacing w:line="276" w:lineRule="auto"/>
              <w:jc w:val="both"/>
              <w:rPr>
                <w:rFonts w:ascii="Arial" w:hAnsi="Arial" w:cs="Arial"/>
              </w:rPr>
            </w:pPr>
            <w:r w:rsidRPr="004C13E5">
              <w:rPr>
                <w:rFonts w:ascii="Arial" w:hAnsi="Arial" w:cs="Arial"/>
              </w:rPr>
              <w:t>La Res. JG 539-18 establece como opción la posibilidad que el ente reexprese este tipo de partidas desde la fecha de la última reexpresión. ¿</w:t>
            </w:r>
            <w:proofErr w:type="gramStart"/>
            <w:r w:rsidR="001D099A" w:rsidRPr="004C13E5">
              <w:rPr>
                <w:rFonts w:ascii="Arial" w:hAnsi="Arial" w:cs="Arial"/>
              </w:rPr>
              <w:t>por</w:t>
            </w:r>
            <w:proofErr w:type="gramEnd"/>
            <w:r w:rsidR="001D099A" w:rsidRPr="004C13E5">
              <w:rPr>
                <w:rFonts w:ascii="Arial" w:hAnsi="Arial" w:cs="Arial"/>
              </w:rPr>
              <w:t xml:space="preserve"> qué</w:t>
            </w:r>
            <w:r w:rsidRPr="004C13E5">
              <w:rPr>
                <w:rFonts w:ascii="Arial" w:hAnsi="Arial" w:cs="Arial"/>
              </w:rPr>
              <w:t xml:space="preserve"> se plantea esta opción?</w:t>
            </w:r>
          </w:p>
          <w:p w:rsidR="004830DD" w:rsidRPr="004C13E5" w:rsidRDefault="004830DD" w:rsidP="006D0A65">
            <w:pPr>
              <w:autoSpaceDE w:val="0"/>
              <w:autoSpaceDN w:val="0"/>
              <w:adjustRightInd w:val="0"/>
              <w:spacing w:line="276" w:lineRule="auto"/>
              <w:jc w:val="both"/>
              <w:rPr>
                <w:rFonts w:ascii="Arial" w:hAnsi="Arial" w:cs="Arial"/>
              </w:rPr>
            </w:pPr>
          </w:p>
          <w:p w:rsidR="004830DD" w:rsidRPr="004C13E5" w:rsidRDefault="004830DD" w:rsidP="006D0A65">
            <w:pPr>
              <w:autoSpaceDE w:val="0"/>
              <w:autoSpaceDN w:val="0"/>
              <w:adjustRightInd w:val="0"/>
              <w:spacing w:line="276" w:lineRule="auto"/>
              <w:jc w:val="both"/>
              <w:rPr>
                <w:rFonts w:ascii="Arial" w:hAnsi="Arial" w:cs="Arial"/>
                <w:u w:val="single"/>
              </w:rPr>
            </w:pPr>
            <w:r w:rsidRPr="004C13E5">
              <w:rPr>
                <w:rFonts w:ascii="Arial" w:hAnsi="Arial" w:cs="Arial"/>
                <w:u w:val="single"/>
              </w:rPr>
              <w:t>Respuesta</w:t>
            </w:r>
          </w:p>
          <w:p w:rsidR="005A7847" w:rsidRPr="004C13E5" w:rsidRDefault="005A7847" w:rsidP="006D0A65">
            <w:pPr>
              <w:autoSpaceDE w:val="0"/>
              <w:autoSpaceDN w:val="0"/>
              <w:adjustRightInd w:val="0"/>
              <w:spacing w:line="276" w:lineRule="auto"/>
              <w:jc w:val="both"/>
              <w:rPr>
                <w:rFonts w:ascii="Arial" w:hAnsi="Arial" w:cs="Arial"/>
                <w:u w:val="single"/>
              </w:rPr>
            </w:pPr>
          </w:p>
          <w:p w:rsidR="004830DD" w:rsidRPr="004C13E5" w:rsidRDefault="004830DD" w:rsidP="006D0A65">
            <w:pPr>
              <w:autoSpaceDE w:val="0"/>
              <w:autoSpaceDN w:val="0"/>
              <w:adjustRightInd w:val="0"/>
              <w:spacing w:line="276" w:lineRule="auto"/>
              <w:jc w:val="both"/>
              <w:rPr>
                <w:rFonts w:ascii="Arial" w:hAnsi="Arial" w:cs="Arial"/>
              </w:rPr>
            </w:pPr>
            <w:r w:rsidRPr="004C13E5">
              <w:rPr>
                <w:rFonts w:ascii="Arial" w:hAnsi="Arial" w:cs="Arial"/>
              </w:rPr>
              <w:t>La RT 6 actual requiere reexpresar las partidas desde la fecha original (considerando como que siempre existió un contexto de alta inflación)</w:t>
            </w:r>
            <w:r w:rsidR="00F55D3A" w:rsidRPr="004C13E5">
              <w:rPr>
                <w:rFonts w:ascii="Arial" w:hAnsi="Arial" w:cs="Arial"/>
              </w:rPr>
              <w:t>. Pero en la última reexpresión (año 2003) estaba vigente otro texto de la RT 6.  Por ello, la reexpresión se realizó considerando que todas las partidas anteriores a enero de 2002 tenían como fecha de origen el último mes del período de estabilidad, es decir diciembre 2001.</w:t>
            </w:r>
          </w:p>
          <w:p w:rsidR="00F55D3A" w:rsidRPr="004C13E5" w:rsidRDefault="00F55D3A" w:rsidP="006D0A65">
            <w:pPr>
              <w:autoSpaceDE w:val="0"/>
              <w:autoSpaceDN w:val="0"/>
              <w:adjustRightInd w:val="0"/>
              <w:spacing w:line="276" w:lineRule="auto"/>
              <w:jc w:val="both"/>
              <w:rPr>
                <w:rFonts w:ascii="Arial" w:hAnsi="Arial" w:cs="Arial"/>
              </w:rPr>
            </w:pPr>
            <w:r w:rsidRPr="004C13E5">
              <w:rPr>
                <w:rFonts w:ascii="Arial" w:hAnsi="Arial" w:cs="Arial"/>
              </w:rPr>
              <w:t>Por ello, los valores reexpre</w:t>
            </w:r>
            <w:r w:rsidR="00EE30FE" w:rsidRPr="004C13E5">
              <w:rPr>
                <w:rFonts w:ascii="Arial" w:hAnsi="Arial" w:cs="Arial"/>
              </w:rPr>
              <w:t>s</w:t>
            </w:r>
            <w:r w:rsidRPr="004C13E5">
              <w:rPr>
                <w:rFonts w:ascii="Arial" w:hAnsi="Arial" w:cs="Arial"/>
              </w:rPr>
              <w:t>ados al 2003, solo consi</w:t>
            </w:r>
            <w:r w:rsidR="00646DDD" w:rsidRPr="004C13E5">
              <w:rPr>
                <w:rFonts w:ascii="Arial" w:hAnsi="Arial" w:cs="Arial"/>
              </w:rPr>
              <w:t>de</w:t>
            </w:r>
            <w:r w:rsidRPr="004C13E5">
              <w:rPr>
                <w:rFonts w:ascii="Arial" w:hAnsi="Arial" w:cs="Arial"/>
              </w:rPr>
              <w:t xml:space="preserve">raron la inflación (y por ende la reexpresión) desde diciembre de 2001, tomando al período de estabilidad como </w:t>
            </w:r>
            <w:r w:rsidR="005A7847" w:rsidRPr="004C13E5">
              <w:rPr>
                <w:rFonts w:ascii="Arial" w:hAnsi="Arial" w:cs="Arial"/>
              </w:rPr>
              <w:t>que no hubiera registrado cambios en los índices de precios.</w:t>
            </w:r>
          </w:p>
          <w:p w:rsidR="00F55D3A" w:rsidRPr="004C13E5" w:rsidRDefault="00F55D3A" w:rsidP="006D0A65">
            <w:pPr>
              <w:autoSpaceDE w:val="0"/>
              <w:autoSpaceDN w:val="0"/>
              <w:adjustRightInd w:val="0"/>
              <w:spacing w:line="276" w:lineRule="auto"/>
              <w:jc w:val="both"/>
              <w:rPr>
                <w:rFonts w:ascii="Arial" w:hAnsi="Arial" w:cs="Arial"/>
              </w:rPr>
            </w:pPr>
            <w:r w:rsidRPr="004C13E5">
              <w:rPr>
                <w:rFonts w:ascii="Arial" w:hAnsi="Arial" w:cs="Arial"/>
              </w:rPr>
              <w:t>Al analizar la inflación</w:t>
            </w:r>
            <w:r w:rsidR="005A7847" w:rsidRPr="004C13E5">
              <w:rPr>
                <w:rFonts w:ascii="Arial" w:hAnsi="Arial" w:cs="Arial"/>
              </w:rPr>
              <w:t>/deflación</w:t>
            </w:r>
            <w:r w:rsidRPr="004C13E5">
              <w:rPr>
                <w:rFonts w:ascii="Arial" w:hAnsi="Arial" w:cs="Arial"/>
              </w:rPr>
              <w:t xml:space="preserve"> no reconocida en la última reexpresión, se concluyó que la misma </w:t>
            </w:r>
            <w:r w:rsidR="005A7847" w:rsidRPr="004C13E5">
              <w:rPr>
                <w:rFonts w:ascii="Arial" w:hAnsi="Arial" w:cs="Arial"/>
              </w:rPr>
              <w:t>n</w:t>
            </w:r>
            <w:r w:rsidRPr="004C13E5">
              <w:rPr>
                <w:rFonts w:ascii="Arial" w:hAnsi="Arial" w:cs="Arial"/>
              </w:rPr>
              <w:t xml:space="preserve">o </w:t>
            </w:r>
            <w:r w:rsidR="005A7847" w:rsidRPr="004C13E5">
              <w:rPr>
                <w:rFonts w:ascii="Arial" w:hAnsi="Arial" w:cs="Arial"/>
              </w:rPr>
              <w:t xml:space="preserve">es </w:t>
            </w:r>
            <w:r w:rsidRPr="004C13E5">
              <w:rPr>
                <w:rFonts w:ascii="Arial" w:hAnsi="Arial" w:cs="Arial"/>
              </w:rPr>
              <w:t xml:space="preserve">significativa frente a los coeficientes de reexpresión </w:t>
            </w:r>
            <w:r w:rsidR="005A7847" w:rsidRPr="004C13E5">
              <w:rPr>
                <w:rFonts w:ascii="Arial" w:hAnsi="Arial" w:cs="Arial"/>
              </w:rPr>
              <w:t xml:space="preserve">que corresponde aplicar </w:t>
            </w:r>
            <w:r w:rsidRPr="004C13E5">
              <w:rPr>
                <w:rFonts w:ascii="Arial" w:hAnsi="Arial" w:cs="Arial"/>
              </w:rPr>
              <w:t>de</w:t>
            </w:r>
            <w:r w:rsidR="005A7847" w:rsidRPr="004C13E5">
              <w:rPr>
                <w:rFonts w:ascii="Arial" w:hAnsi="Arial" w:cs="Arial"/>
              </w:rPr>
              <w:t>sde</w:t>
            </w:r>
            <w:r w:rsidRPr="004C13E5">
              <w:rPr>
                <w:rFonts w:ascii="Arial" w:hAnsi="Arial" w:cs="Arial"/>
              </w:rPr>
              <w:t xml:space="preserve"> esa fecha.</w:t>
            </w:r>
          </w:p>
          <w:p w:rsidR="00F55D3A" w:rsidRPr="004C13E5" w:rsidRDefault="00F55D3A" w:rsidP="006D0A65">
            <w:pPr>
              <w:autoSpaceDE w:val="0"/>
              <w:autoSpaceDN w:val="0"/>
              <w:adjustRightInd w:val="0"/>
              <w:spacing w:line="276" w:lineRule="auto"/>
              <w:jc w:val="both"/>
              <w:rPr>
                <w:rFonts w:ascii="Arial" w:hAnsi="Arial" w:cs="Arial"/>
              </w:rPr>
            </w:pPr>
            <w:r w:rsidRPr="004C13E5">
              <w:rPr>
                <w:rFonts w:ascii="Arial" w:hAnsi="Arial" w:cs="Arial"/>
              </w:rPr>
              <w:t xml:space="preserve">Por ello, se </w:t>
            </w:r>
            <w:r w:rsidR="001C5C7B" w:rsidRPr="004C13E5">
              <w:rPr>
                <w:rFonts w:ascii="Arial" w:hAnsi="Arial" w:cs="Arial"/>
              </w:rPr>
              <w:t>determinó esta</w:t>
            </w:r>
            <w:r w:rsidRPr="004C13E5">
              <w:rPr>
                <w:rFonts w:ascii="Arial" w:hAnsi="Arial" w:cs="Arial"/>
              </w:rPr>
              <w:t xml:space="preserve"> opción de reexpresar desde la última fecha de reexpresión (año 2003)</w:t>
            </w:r>
            <w:r w:rsidR="005A7847" w:rsidRPr="004C13E5">
              <w:rPr>
                <w:rFonts w:ascii="Arial" w:hAnsi="Arial" w:cs="Arial"/>
              </w:rPr>
              <w:t xml:space="preserve"> y no desde la fecha de origen de las partidas anteriores a la última reexpresión</w:t>
            </w:r>
            <w:r w:rsidRPr="004C13E5">
              <w:rPr>
                <w:rFonts w:ascii="Arial" w:hAnsi="Arial" w:cs="Arial"/>
              </w:rPr>
              <w:t>.</w:t>
            </w:r>
          </w:p>
          <w:p w:rsidR="003263D2" w:rsidRPr="004C13E5" w:rsidRDefault="003263D2" w:rsidP="006D0A65">
            <w:pPr>
              <w:autoSpaceDE w:val="0"/>
              <w:autoSpaceDN w:val="0"/>
              <w:adjustRightInd w:val="0"/>
              <w:spacing w:line="276" w:lineRule="auto"/>
              <w:rPr>
                <w:rFonts w:ascii="Arial" w:hAnsi="Arial" w:cs="Arial"/>
              </w:rPr>
            </w:pPr>
          </w:p>
        </w:tc>
      </w:tr>
    </w:tbl>
    <w:p w:rsidR="00FB10DB" w:rsidRDefault="00FB10DB" w:rsidP="006D0A65">
      <w:pPr>
        <w:spacing w:line="276" w:lineRule="auto"/>
        <w:rPr>
          <w:rFonts w:ascii="Arial" w:hAnsi="Arial" w:cs="Arial"/>
          <w:b/>
          <w:highlight w:val="yellow"/>
        </w:rPr>
      </w:pPr>
    </w:p>
    <w:p w:rsidR="00FB10DB" w:rsidRDefault="00FB10DB" w:rsidP="006D0A65">
      <w:pPr>
        <w:spacing w:line="276" w:lineRule="auto"/>
        <w:rPr>
          <w:rFonts w:ascii="Arial" w:hAnsi="Arial" w:cs="Arial"/>
          <w:b/>
          <w:highlight w:val="yellow"/>
        </w:rPr>
      </w:pPr>
    </w:p>
    <w:p w:rsidR="00FB10DB" w:rsidRPr="002B4AC4" w:rsidRDefault="00FB10DB" w:rsidP="006D0A65">
      <w:pPr>
        <w:spacing w:line="276" w:lineRule="auto"/>
        <w:rPr>
          <w:rFonts w:ascii="Arial" w:hAnsi="Arial" w:cs="Arial"/>
          <w:b/>
          <w:highlight w:val="yellow"/>
        </w:rPr>
      </w:pPr>
    </w:p>
    <w:p w:rsidR="00C64C03" w:rsidRPr="00DF1E28" w:rsidRDefault="00EB0C75" w:rsidP="006D0A65">
      <w:pPr>
        <w:spacing w:line="276" w:lineRule="auto"/>
        <w:rPr>
          <w:rFonts w:ascii="Arial" w:hAnsi="Arial" w:cs="Arial"/>
          <w:b/>
        </w:rPr>
      </w:pPr>
      <w:r w:rsidRPr="00DF1E28">
        <w:rPr>
          <w:rFonts w:ascii="Arial" w:hAnsi="Arial" w:cs="Arial"/>
          <w:b/>
        </w:rPr>
        <w:lastRenderedPageBreak/>
        <w:t>B. Proceso secuencial de reexpresión</w:t>
      </w:r>
      <w:r w:rsidR="00C64C03" w:rsidRPr="00DF1E28">
        <w:rPr>
          <w:rFonts w:ascii="Arial" w:hAnsi="Arial" w:cs="Arial"/>
          <w:b/>
        </w:rPr>
        <w:t>. Pasos</w:t>
      </w:r>
    </w:p>
    <w:p w:rsidR="009457B9" w:rsidRPr="00DF1E28" w:rsidRDefault="009457B9" w:rsidP="00DC20E3">
      <w:pPr>
        <w:spacing w:line="276" w:lineRule="auto"/>
        <w:jc w:val="both"/>
        <w:rPr>
          <w:rFonts w:ascii="Arial" w:hAnsi="Arial" w:cs="Arial"/>
          <w:b/>
        </w:rPr>
      </w:pPr>
    </w:p>
    <w:p w:rsidR="00C64C03" w:rsidRPr="00DF1E28" w:rsidRDefault="00F55D3A" w:rsidP="006D0A65">
      <w:pPr>
        <w:spacing w:line="276" w:lineRule="auto"/>
        <w:jc w:val="both"/>
        <w:rPr>
          <w:rFonts w:ascii="Arial" w:hAnsi="Arial" w:cs="Arial"/>
          <w:b/>
        </w:rPr>
      </w:pPr>
      <w:r w:rsidRPr="00DF1E28">
        <w:rPr>
          <w:rFonts w:ascii="Arial" w:hAnsi="Arial" w:cs="Arial"/>
          <w:b/>
        </w:rPr>
        <w:t>5</w:t>
      </w:r>
      <w:r w:rsidR="006C739D" w:rsidRPr="00DF1E28">
        <w:rPr>
          <w:rFonts w:ascii="Arial" w:hAnsi="Arial" w:cs="Arial"/>
          <w:b/>
        </w:rPr>
        <w:t xml:space="preserve">. </w:t>
      </w:r>
      <w:r w:rsidR="00C64C03" w:rsidRPr="00DF1E28">
        <w:rPr>
          <w:rFonts w:ascii="Arial" w:hAnsi="Arial" w:cs="Arial"/>
          <w:b/>
        </w:rPr>
        <w:t>NIIF y NCA: Proceso secuencial. Anticuación y reexpresión. Proceso (determinación de fechas de origen, determinación del coeficiente, diversos casos)</w:t>
      </w:r>
    </w:p>
    <w:tbl>
      <w:tblPr>
        <w:tblStyle w:val="Tablaconcuadrcula"/>
        <w:tblW w:w="0" w:type="auto"/>
        <w:tblLook w:val="04A0"/>
      </w:tblPr>
      <w:tblGrid>
        <w:gridCol w:w="13994"/>
      </w:tblGrid>
      <w:tr w:rsidR="00D11F66" w:rsidRPr="002B4AC4" w:rsidTr="006D0A65">
        <w:tc>
          <w:tcPr>
            <w:tcW w:w="13994" w:type="dxa"/>
          </w:tcPr>
          <w:p w:rsidR="00D11F66" w:rsidRPr="00DF1E28" w:rsidRDefault="00D11F66" w:rsidP="00D11F66">
            <w:pPr>
              <w:spacing w:line="276" w:lineRule="auto"/>
              <w:jc w:val="both"/>
              <w:rPr>
                <w:rFonts w:ascii="Arial" w:hAnsi="Arial" w:cs="Arial"/>
              </w:rPr>
            </w:pPr>
            <w:r w:rsidRPr="00DF1E28">
              <w:rPr>
                <w:rFonts w:ascii="Arial" w:hAnsi="Arial" w:cs="Arial"/>
              </w:rPr>
              <w:t>NIIF (NIC 29) y NCA (RT 6)</w:t>
            </w:r>
          </w:p>
          <w:p w:rsidR="00D11F66" w:rsidRPr="002B4AC4" w:rsidRDefault="00D11F66" w:rsidP="00DC20E3">
            <w:pPr>
              <w:spacing w:line="276" w:lineRule="auto"/>
              <w:jc w:val="both"/>
              <w:rPr>
                <w:rFonts w:ascii="Arial" w:hAnsi="Arial" w:cs="Arial"/>
                <w:highlight w:val="yellow"/>
              </w:rPr>
            </w:pPr>
          </w:p>
        </w:tc>
      </w:tr>
      <w:tr w:rsidR="00C64C03" w:rsidRPr="002B4AC4" w:rsidTr="00834C9F">
        <w:tc>
          <w:tcPr>
            <w:tcW w:w="13994" w:type="dxa"/>
          </w:tcPr>
          <w:p w:rsidR="00C64C03" w:rsidRPr="00DF1E28" w:rsidRDefault="00C64C03" w:rsidP="00DC20E3">
            <w:pPr>
              <w:spacing w:line="276" w:lineRule="auto"/>
              <w:jc w:val="both"/>
              <w:rPr>
                <w:rFonts w:ascii="Arial" w:hAnsi="Arial" w:cs="Arial"/>
                <w:u w:val="single"/>
              </w:rPr>
            </w:pPr>
          </w:p>
          <w:p w:rsidR="00C64C03" w:rsidRPr="00DF1E28" w:rsidRDefault="00C64C03" w:rsidP="006D0A65">
            <w:pPr>
              <w:spacing w:line="276" w:lineRule="auto"/>
              <w:jc w:val="both"/>
              <w:rPr>
                <w:rFonts w:ascii="Arial" w:hAnsi="Arial" w:cs="Arial"/>
                <w:u w:val="single"/>
              </w:rPr>
            </w:pPr>
            <w:r w:rsidRPr="00DF1E28">
              <w:rPr>
                <w:rFonts w:ascii="Arial" w:hAnsi="Arial" w:cs="Arial"/>
                <w:u w:val="single"/>
              </w:rPr>
              <w:t>Pregunta</w:t>
            </w:r>
          </w:p>
          <w:p w:rsidR="00132250" w:rsidRPr="00DF1E28" w:rsidRDefault="00132250" w:rsidP="006D0A65">
            <w:pPr>
              <w:spacing w:line="276" w:lineRule="auto"/>
              <w:jc w:val="both"/>
              <w:rPr>
                <w:rFonts w:ascii="Arial" w:hAnsi="Arial" w:cs="Arial"/>
                <w:u w:val="single"/>
              </w:rPr>
            </w:pPr>
          </w:p>
          <w:p w:rsidR="00C64C03" w:rsidRPr="00DF1E28" w:rsidRDefault="00C64C03" w:rsidP="006D0A65">
            <w:pPr>
              <w:spacing w:line="276" w:lineRule="auto"/>
              <w:jc w:val="both"/>
              <w:rPr>
                <w:rFonts w:ascii="Arial" w:hAnsi="Arial" w:cs="Arial"/>
              </w:rPr>
            </w:pPr>
            <w:r w:rsidRPr="00DF1E28">
              <w:rPr>
                <w:rFonts w:ascii="Arial" w:hAnsi="Arial" w:cs="Arial"/>
              </w:rPr>
              <w:t>¿Cuál es el proceso y cuáles las partes de ese proceso para la aplicación de la NIC 29 y la RT 6?</w:t>
            </w:r>
            <w:r w:rsidR="00D36AA4" w:rsidRPr="00DF1E28">
              <w:rPr>
                <w:rFonts w:ascii="Arial" w:hAnsi="Arial" w:cs="Arial"/>
              </w:rPr>
              <w:t xml:space="preserve"> ¿Qué índice de precios corresponde aplicar para la reexpresión?</w:t>
            </w:r>
          </w:p>
        </w:tc>
      </w:tr>
      <w:tr w:rsidR="00C64C03" w:rsidRPr="002B4AC4" w:rsidTr="00834C9F">
        <w:tc>
          <w:tcPr>
            <w:tcW w:w="13994" w:type="dxa"/>
          </w:tcPr>
          <w:p w:rsidR="009A5F4D" w:rsidRPr="002B4AC4" w:rsidRDefault="009A5F4D" w:rsidP="00DC20E3">
            <w:pPr>
              <w:spacing w:line="276" w:lineRule="auto"/>
              <w:jc w:val="both"/>
              <w:rPr>
                <w:rFonts w:ascii="Arial" w:hAnsi="Arial" w:cs="Arial"/>
                <w:highlight w:val="yellow"/>
                <w:u w:val="single"/>
              </w:rPr>
            </w:pPr>
          </w:p>
          <w:p w:rsidR="00C64C03" w:rsidRPr="00DF1E28" w:rsidRDefault="00C64C03" w:rsidP="006D0A65">
            <w:pPr>
              <w:spacing w:line="276" w:lineRule="auto"/>
              <w:jc w:val="both"/>
              <w:rPr>
                <w:rFonts w:ascii="Arial" w:hAnsi="Arial" w:cs="Arial"/>
                <w:u w:val="single"/>
              </w:rPr>
            </w:pPr>
            <w:r w:rsidRPr="00DF1E28">
              <w:rPr>
                <w:rFonts w:ascii="Arial" w:hAnsi="Arial" w:cs="Arial"/>
                <w:u w:val="single"/>
              </w:rPr>
              <w:t>Respuesta</w:t>
            </w:r>
          </w:p>
          <w:p w:rsidR="009A5F4D" w:rsidRPr="002B4AC4" w:rsidRDefault="009A5F4D" w:rsidP="006D0A65">
            <w:pPr>
              <w:spacing w:line="276" w:lineRule="auto"/>
              <w:jc w:val="both"/>
              <w:rPr>
                <w:rFonts w:ascii="Arial" w:hAnsi="Arial" w:cs="Arial"/>
                <w:highlight w:val="yellow"/>
              </w:rPr>
            </w:pPr>
          </w:p>
          <w:p w:rsidR="009A5F4D" w:rsidRPr="00EF34C4" w:rsidRDefault="00E76390" w:rsidP="006D0A65">
            <w:pPr>
              <w:spacing w:line="276" w:lineRule="auto"/>
              <w:jc w:val="both"/>
              <w:rPr>
                <w:rFonts w:ascii="Arial" w:hAnsi="Arial" w:cs="Arial"/>
                <w:b/>
              </w:rPr>
            </w:pPr>
            <w:r w:rsidRPr="00EF34C4">
              <w:rPr>
                <w:rFonts w:ascii="Arial" w:hAnsi="Arial" w:cs="Arial"/>
                <w:b/>
              </w:rPr>
              <w:t>Pasos</w:t>
            </w:r>
            <w:r w:rsidR="009A5F4D" w:rsidRPr="00EF34C4">
              <w:rPr>
                <w:rFonts w:ascii="Arial" w:hAnsi="Arial" w:cs="Arial"/>
                <w:b/>
              </w:rPr>
              <w:t xml:space="preserve"> del proceso</w:t>
            </w:r>
          </w:p>
          <w:p w:rsidR="00C64C03" w:rsidRPr="00DF1E28" w:rsidRDefault="00C64C03" w:rsidP="006D0A65">
            <w:pPr>
              <w:spacing w:line="276" w:lineRule="auto"/>
              <w:jc w:val="both"/>
              <w:rPr>
                <w:rFonts w:ascii="Arial" w:hAnsi="Arial" w:cs="Arial"/>
              </w:rPr>
            </w:pPr>
            <w:r w:rsidRPr="00EF34C4">
              <w:rPr>
                <w:rFonts w:ascii="Arial" w:hAnsi="Arial" w:cs="Arial"/>
              </w:rPr>
              <w:t xml:space="preserve">El proceso </w:t>
            </w:r>
            <w:r w:rsidR="00E76390" w:rsidRPr="00EF34C4">
              <w:rPr>
                <w:rFonts w:ascii="Arial" w:hAnsi="Arial" w:cs="Arial"/>
              </w:rPr>
              <w:t>consta de los siguientes pasos</w:t>
            </w:r>
            <w:r w:rsidR="003442B5" w:rsidRPr="00EF34C4">
              <w:rPr>
                <w:rFonts w:ascii="Arial" w:hAnsi="Arial" w:cs="Arial"/>
              </w:rPr>
              <w:t xml:space="preserve"> </w:t>
            </w:r>
            <w:r w:rsidR="003442B5" w:rsidRPr="00EF34C4">
              <w:rPr>
                <w:rFonts w:ascii="Arial" w:hAnsi="Arial" w:cs="Arial"/>
                <w:b/>
              </w:rPr>
              <w:t>(*)</w:t>
            </w:r>
            <w:r w:rsidRPr="00EF34C4">
              <w:rPr>
                <w:rFonts w:ascii="Arial" w:hAnsi="Arial" w:cs="Arial"/>
              </w:rPr>
              <w:t>:</w:t>
            </w:r>
          </w:p>
          <w:p w:rsidR="00C64C03" w:rsidRDefault="00C64C03" w:rsidP="006D0A65">
            <w:pPr>
              <w:pStyle w:val="Prrafodelista"/>
              <w:numPr>
                <w:ilvl w:val="0"/>
                <w:numId w:val="5"/>
              </w:numPr>
              <w:spacing w:line="276" w:lineRule="auto"/>
              <w:jc w:val="both"/>
              <w:rPr>
                <w:rFonts w:ascii="Arial" w:hAnsi="Arial" w:cs="Arial"/>
              </w:rPr>
            </w:pPr>
            <w:r w:rsidRPr="00B15EAB">
              <w:rPr>
                <w:rFonts w:ascii="Arial" w:hAnsi="Arial" w:cs="Arial"/>
              </w:rPr>
              <w:t>Reexpresar los saldos de activos y pasivos</w:t>
            </w:r>
            <w:r w:rsidR="00B7661E" w:rsidRPr="00B15EAB">
              <w:rPr>
                <w:rFonts w:ascii="Arial" w:hAnsi="Arial" w:cs="Arial"/>
              </w:rPr>
              <w:t xml:space="preserve"> </w:t>
            </w:r>
            <w:r w:rsidR="00B7661E" w:rsidRPr="00B15EAB">
              <w:rPr>
                <w:rFonts w:ascii="Arial" w:hAnsi="Arial" w:cs="Arial"/>
                <w:b/>
              </w:rPr>
              <w:t>(*</w:t>
            </w:r>
            <w:r w:rsidR="003442B5">
              <w:rPr>
                <w:rFonts w:ascii="Arial" w:hAnsi="Arial" w:cs="Arial"/>
                <w:b/>
              </w:rPr>
              <w:t>*</w:t>
            </w:r>
            <w:r w:rsidR="00B7661E" w:rsidRPr="00B15EAB">
              <w:rPr>
                <w:rFonts w:ascii="Arial" w:hAnsi="Arial" w:cs="Arial"/>
                <w:b/>
              </w:rPr>
              <w:t>)</w:t>
            </w:r>
            <w:r w:rsidRPr="00B15EAB">
              <w:rPr>
                <w:rFonts w:ascii="Arial" w:hAnsi="Arial" w:cs="Arial"/>
              </w:rPr>
              <w:t xml:space="preserve"> a la fecha de la transición (</w:t>
            </w:r>
            <w:r w:rsidR="00724C7D" w:rsidRPr="00B15EAB">
              <w:rPr>
                <w:rFonts w:ascii="Arial" w:hAnsi="Arial" w:cs="Arial"/>
                <w:b/>
              </w:rPr>
              <w:t>NIC 29:</w:t>
            </w:r>
            <w:r w:rsidR="00724C7D" w:rsidRPr="00B15EAB">
              <w:rPr>
                <w:rFonts w:ascii="Arial" w:hAnsi="Arial" w:cs="Arial"/>
              </w:rPr>
              <w:t xml:space="preserve"> </w:t>
            </w:r>
            <w:r w:rsidRPr="00B15EAB">
              <w:rPr>
                <w:rFonts w:ascii="Arial" w:hAnsi="Arial" w:cs="Arial"/>
              </w:rPr>
              <w:t xml:space="preserve">inicio del período comparativo </w:t>
            </w:r>
            <w:r w:rsidR="00724C7D" w:rsidRPr="00B15EAB">
              <w:rPr>
                <w:rFonts w:ascii="Arial" w:hAnsi="Arial" w:cs="Arial"/>
              </w:rPr>
              <w:t xml:space="preserve">/ </w:t>
            </w:r>
            <w:r w:rsidR="00724C7D" w:rsidRPr="00B15EAB">
              <w:rPr>
                <w:rFonts w:ascii="Arial" w:hAnsi="Arial" w:cs="Arial"/>
                <w:b/>
              </w:rPr>
              <w:t>RT 6:</w:t>
            </w:r>
            <w:r w:rsidRPr="00B15EAB">
              <w:rPr>
                <w:rFonts w:ascii="Arial" w:hAnsi="Arial" w:cs="Arial"/>
              </w:rPr>
              <w:t xml:space="preserve"> inicio del período </w:t>
            </w:r>
            <w:r w:rsidR="001C5C7B" w:rsidRPr="00B15EAB">
              <w:rPr>
                <w:rFonts w:ascii="Arial" w:hAnsi="Arial" w:cs="Arial"/>
              </w:rPr>
              <w:t>actual</w:t>
            </w:r>
            <w:r w:rsidRPr="00B15EAB">
              <w:rPr>
                <w:rFonts w:ascii="Arial" w:hAnsi="Arial" w:cs="Arial"/>
              </w:rPr>
              <w:t>),</w:t>
            </w:r>
            <w:r w:rsidRPr="00DF1E28">
              <w:rPr>
                <w:rFonts w:ascii="Arial" w:hAnsi="Arial" w:cs="Arial"/>
              </w:rPr>
              <w:t xml:space="preserve"> en moneda del inicio.</w:t>
            </w:r>
          </w:p>
          <w:p w:rsidR="00785334" w:rsidRDefault="00785334" w:rsidP="00785334">
            <w:pPr>
              <w:pStyle w:val="Prrafodelista"/>
              <w:spacing w:line="276" w:lineRule="auto"/>
              <w:jc w:val="both"/>
              <w:rPr>
                <w:rFonts w:ascii="Arial" w:hAnsi="Arial" w:cs="Arial"/>
              </w:rPr>
            </w:pPr>
          </w:p>
          <w:p w:rsidR="00CA5EF5" w:rsidRPr="00B16050" w:rsidRDefault="00B7661E" w:rsidP="00785334">
            <w:pPr>
              <w:pStyle w:val="Prrafodelista"/>
              <w:spacing w:line="276" w:lineRule="auto"/>
              <w:jc w:val="both"/>
              <w:rPr>
                <w:rFonts w:ascii="Arial" w:hAnsi="Arial" w:cs="Arial"/>
                <w:b/>
              </w:rPr>
            </w:pPr>
            <w:r w:rsidRPr="00B15EAB">
              <w:rPr>
                <w:rFonts w:ascii="Arial" w:hAnsi="Arial" w:cs="Arial"/>
                <w:b/>
                <w:sz w:val="20"/>
                <w:szCs w:val="20"/>
              </w:rPr>
              <w:t>(*</w:t>
            </w:r>
            <w:r w:rsidR="003442B5">
              <w:rPr>
                <w:rFonts w:ascii="Arial" w:hAnsi="Arial" w:cs="Arial"/>
                <w:b/>
                <w:sz w:val="20"/>
                <w:szCs w:val="20"/>
              </w:rPr>
              <w:t>*</w:t>
            </w:r>
            <w:r w:rsidRPr="00B15EAB">
              <w:rPr>
                <w:rFonts w:ascii="Arial" w:hAnsi="Arial" w:cs="Arial"/>
                <w:b/>
                <w:sz w:val="20"/>
                <w:szCs w:val="20"/>
              </w:rPr>
              <w:t xml:space="preserve">) </w:t>
            </w:r>
            <w:r w:rsidR="00785334" w:rsidRPr="00B15EAB">
              <w:rPr>
                <w:rFonts w:ascii="Arial" w:hAnsi="Arial" w:cs="Arial"/>
                <w:b/>
                <w:sz w:val="20"/>
                <w:szCs w:val="20"/>
              </w:rPr>
              <w:t>La Resolución MD 2883 establece que</w:t>
            </w:r>
            <w:r w:rsidR="00785334" w:rsidRPr="00B15EAB">
              <w:rPr>
                <w:rFonts w:ascii="Arial" w:hAnsi="Arial" w:cs="Arial"/>
                <w:b/>
              </w:rPr>
              <w:t xml:space="preserve"> “</w:t>
            </w:r>
            <w:r w:rsidR="00D66C57" w:rsidRPr="00B15EAB">
              <w:rPr>
                <w:b/>
              </w:rPr>
              <w:t>Los importes que surjan por aplicación de la Resolución Técnica N° 48 “Remedición de activos” deberán considerarse como importes expresados en moneda de poder adquisitivo del momento al que se refiere la remedición, a los efectos de su reexpresión desde ese momento y a partir de esos importes.</w:t>
            </w:r>
            <w:r w:rsidR="00785334" w:rsidRPr="00B15EAB">
              <w:rPr>
                <w:b/>
              </w:rPr>
              <w:t xml:space="preserve">” Como dicha remedición se aplica al cierre del ejercicio anterior al que corresponde </w:t>
            </w:r>
            <w:r w:rsidR="001934A0" w:rsidRPr="00B15EAB">
              <w:rPr>
                <w:b/>
              </w:rPr>
              <w:t>efectuar</w:t>
            </w:r>
            <w:r w:rsidR="00785334" w:rsidRPr="00B15EAB">
              <w:rPr>
                <w:b/>
              </w:rPr>
              <w:t xml:space="preserve"> el ajuste por inflación (inicio del ejercicio del ajuste) los importes remedidos se encuentran expresados en moneda del inicio del ejercicio en el corresponde realizar la reexpresión de las cif</w:t>
            </w:r>
            <w:r w:rsidR="00B16050" w:rsidRPr="00B15EAB">
              <w:rPr>
                <w:b/>
              </w:rPr>
              <w:t>ras de los estados contables, por lo tanto, tales importes no deben ser reexpresados en este paso.</w:t>
            </w:r>
          </w:p>
          <w:p w:rsidR="00724C7D" w:rsidRPr="00CA5EF5" w:rsidRDefault="00724C7D" w:rsidP="00CA5EF5">
            <w:pPr>
              <w:spacing w:line="276" w:lineRule="auto"/>
              <w:jc w:val="both"/>
              <w:rPr>
                <w:rFonts w:ascii="Arial" w:hAnsi="Arial" w:cs="Arial"/>
              </w:rPr>
            </w:pPr>
          </w:p>
          <w:p w:rsidR="00C64C03" w:rsidRDefault="00C64C03" w:rsidP="006D0A65">
            <w:pPr>
              <w:pStyle w:val="Prrafodelista"/>
              <w:numPr>
                <w:ilvl w:val="0"/>
                <w:numId w:val="5"/>
              </w:numPr>
              <w:spacing w:line="276" w:lineRule="auto"/>
              <w:jc w:val="both"/>
              <w:rPr>
                <w:rFonts w:ascii="Arial" w:hAnsi="Arial" w:cs="Arial"/>
              </w:rPr>
            </w:pPr>
            <w:r w:rsidRPr="00DF1E28">
              <w:rPr>
                <w:rFonts w:ascii="Arial" w:hAnsi="Arial" w:cs="Arial"/>
              </w:rPr>
              <w:t xml:space="preserve">Reexpresar los componentes del </w:t>
            </w:r>
            <w:r w:rsidR="00064475" w:rsidRPr="00DF1E28">
              <w:rPr>
                <w:rFonts w:ascii="Arial" w:hAnsi="Arial" w:cs="Arial"/>
              </w:rPr>
              <w:t>p</w:t>
            </w:r>
            <w:r w:rsidRPr="00DF1E28">
              <w:rPr>
                <w:rFonts w:ascii="Arial" w:hAnsi="Arial" w:cs="Arial"/>
              </w:rPr>
              <w:t xml:space="preserve">atrimonio (excluido el resultado acumulado) </w:t>
            </w:r>
            <w:r w:rsidR="008A35B2" w:rsidRPr="00DF1E28">
              <w:rPr>
                <w:rFonts w:ascii="Arial" w:hAnsi="Arial" w:cs="Arial"/>
              </w:rPr>
              <w:t xml:space="preserve">a la fecha de la transición, </w:t>
            </w:r>
            <w:r w:rsidRPr="00DF1E28">
              <w:rPr>
                <w:rFonts w:ascii="Arial" w:hAnsi="Arial" w:cs="Arial"/>
              </w:rPr>
              <w:t>en moneda del inicio.</w:t>
            </w:r>
          </w:p>
          <w:p w:rsidR="00CA5EF5" w:rsidRPr="00DF1E28" w:rsidRDefault="00CA5EF5" w:rsidP="00CA5EF5">
            <w:pPr>
              <w:pStyle w:val="Prrafodelista"/>
              <w:spacing w:line="276" w:lineRule="auto"/>
              <w:jc w:val="both"/>
              <w:rPr>
                <w:rFonts w:ascii="Arial" w:hAnsi="Arial" w:cs="Arial"/>
              </w:rPr>
            </w:pPr>
          </w:p>
          <w:p w:rsidR="00C64C03" w:rsidRPr="00EF34C4" w:rsidRDefault="00C64C03" w:rsidP="006D0A65">
            <w:pPr>
              <w:pStyle w:val="Prrafodelista"/>
              <w:numPr>
                <w:ilvl w:val="0"/>
                <w:numId w:val="5"/>
              </w:numPr>
              <w:spacing w:line="276" w:lineRule="auto"/>
              <w:jc w:val="both"/>
              <w:rPr>
                <w:rFonts w:ascii="Arial" w:hAnsi="Arial" w:cs="Arial"/>
              </w:rPr>
            </w:pPr>
            <w:r w:rsidRPr="00EF34C4">
              <w:rPr>
                <w:rFonts w:ascii="Arial" w:hAnsi="Arial" w:cs="Arial"/>
              </w:rPr>
              <w:t xml:space="preserve">Determinar el resultado acumulado </w:t>
            </w:r>
            <w:r w:rsidR="008A35B2" w:rsidRPr="00EF34C4">
              <w:rPr>
                <w:rFonts w:ascii="Arial" w:hAnsi="Arial" w:cs="Arial"/>
              </w:rPr>
              <w:t>a la fecha de la transición</w:t>
            </w:r>
            <w:r w:rsidR="00C431A6" w:rsidRPr="00EF34C4">
              <w:rPr>
                <w:rFonts w:ascii="Arial" w:hAnsi="Arial" w:cs="Arial"/>
              </w:rPr>
              <w:t>,</w:t>
            </w:r>
            <w:r w:rsidRPr="00EF34C4">
              <w:rPr>
                <w:rFonts w:ascii="Arial" w:hAnsi="Arial" w:cs="Arial"/>
              </w:rPr>
              <w:t xml:space="preserve"> en moneda del inicio, por diferencia entre el patrimonio del </w:t>
            </w:r>
            <w:r w:rsidR="00E76390" w:rsidRPr="00EF34C4">
              <w:rPr>
                <w:rFonts w:ascii="Arial" w:hAnsi="Arial" w:cs="Arial"/>
              </w:rPr>
              <w:t>paso</w:t>
            </w:r>
            <w:r w:rsidRPr="00EF34C4">
              <w:rPr>
                <w:rFonts w:ascii="Arial" w:hAnsi="Arial" w:cs="Arial"/>
              </w:rPr>
              <w:t xml:space="preserve"> a</w:t>
            </w:r>
            <w:r w:rsidR="00E76390" w:rsidRPr="00EF34C4">
              <w:rPr>
                <w:rFonts w:ascii="Arial" w:hAnsi="Arial" w:cs="Arial"/>
              </w:rPr>
              <w:t>)</w:t>
            </w:r>
            <w:r w:rsidRPr="00EF34C4">
              <w:rPr>
                <w:rFonts w:ascii="Arial" w:hAnsi="Arial" w:cs="Arial"/>
              </w:rPr>
              <w:t xml:space="preserve"> y los componentes reexpresados del </w:t>
            </w:r>
            <w:r w:rsidR="00E76390" w:rsidRPr="00EF34C4">
              <w:rPr>
                <w:rFonts w:ascii="Arial" w:hAnsi="Arial" w:cs="Arial"/>
              </w:rPr>
              <w:t>paso</w:t>
            </w:r>
            <w:r w:rsidRPr="00EF34C4">
              <w:rPr>
                <w:rFonts w:ascii="Arial" w:hAnsi="Arial" w:cs="Arial"/>
              </w:rPr>
              <w:t xml:space="preserve"> b).</w:t>
            </w:r>
          </w:p>
          <w:p w:rsidR="00B15EAB" w:rsidRPr="00EF34C4" w:rsidRDefault="00B15EAB" w:rsidP="00B15EAB">
            <w:pPr>
              <w:spacing w:line="276" w:lineRule="auto"/>
              <w:jc w:val="both"/>
              <w:rPr>
                <w:rFonts w:ascii="Arial" w:hAnsi="Arial" w:cs="Arial"/>
              </w:rPr>
            </w:pPr>
          </w:p>
          <w:p w:rsidR="00C64C03" w:rsidRPr="00EF34C4" w:rsidRDefault="00C64C03" w:rsidP="006D0A65">
            <w:pPr>
              <w:pStyle w:val="Prrafodelista"/>
              <w:numPr>
                <w:ilvl w:val="0"/>
                <w:numId w:val="5"/>
              </w:numPr>
              <w:spacing w:line="276" w:lineRule="auto"/>
              <w:jc w:val="both"/>
              <w:rPr>
                <w:rFonts w:ascii="Arial" w:hAnsi="Arial" w:cs="Arial"/>
              </w:rPr>
            </w:pPr>
            <w:r w:rsidRPr="00EF34C4">
              <w:rPr>
                <w:rFonts w:ascii="Arial" w:hAnsi="Arial" w:cs="Arial"/>
              </w:rPr>
              <w:t xml:space="preserve">Reexpresar los componentes del patrimonio determinado en </w:t>
            </w:r>
            <w:r w:rsidR="00E76390" w:rsidRPr="00EF34C4">
              <w:rPr>
                <w:rFonts w:ascii="Arial" w:hAnsi="Arial" w:cs="Arial"/>
              </w:rPr>
              <w:t>los pasos</w:t>
            </w:r>
            <w:r w:rsidRPr="00EF34C4">
              <w:rPr>
                <w:rFonts w:ascii="Arial" w:hAnsi="Arial" w:cs="Arial"/>
              </w:rPr>
              <w:t xml:space="preserve"> b y c, al cierre del período </w:t>
            </w:r>
            <w:r w:rsidR="00724C7D" w:rsidRPr="00EF34C4">
              <w:rPr>
                <w:rFonts w:ascii="Arial" w:hAnsi="Arial" w:cs="Arial"/>
              </w:rPr>
              <w:t>(</w:t>
            </w:r>
            <w:r w:rsidR="00724C7D" w:rsidRPr="00EF34C4">
              <w:rPr>
                <w:rFonts w:ascii="Arial" w:hAnsi="Arial" w:cs="Arial"/>
                <w:b/>
              </w:rPr>
              <w:t>NIC 29:</w:t>
            </w:r>
            <w:r w:rsidR="00724C7D" w:rsidRPr="00EF34C4">
              <w:rPr>
                <w:rFonts w:ascii="Arial" w:hAnsi="Arial" w:cs="Arial"/>
              </w:rPr>
              <w:t xml:space="preserve"> </w:t>
            </w:r>
            <w:r w:rsidR="00B15EAB" w:rsidRPr="00EF34C4">
              <w:rPr>
                <w:rFonts w:ascii="Arial" w:hAnsi="Arial" w:cs="Arial"/>
              </w:rPr>
              <w:t>cierre</w:t>
            </w:r>
            <w:r w:rsidR="00724C7D" w:rsidRPr="00EF34C4">
              <w:rPr>
                <w:rFonts w:ascii="Arial" w:hAnsi="Arial" w:cs="Arial"/>
              </w:rPr>
              <w:t xml:space="preserve"> del período comparativo</w:t>
            </w:r>
            <w:r w:rsidR="00B15EAB" w:rsidRPr="00EF34C4">
              <w:rPr>
                <w:rFonts w:ascii="Arial" w:hAnsi="Arial" w:cs="Arial"/>
              </w:rPr>
              <w:t>)</w:t>
            </w:r>
            <w:r w:rsidR="00724C7D" w:rsidRPr="00EF34C4">
              <w:rPr>
                <w:rFonts w:ascii="Arial" w:hAnsi="Arial" w:cs="Arial"/>
              </w:rPr>
              <w:t xml:space="preserve">, </w:t>
            </w:r>
            <w:r w:rsidRPr="00EF34C4">
              <w:rPr>
                <w:rFonts w:ascii="Arial" w:hAnsi="Arial" w:cs="Arial"/>
              </w:rPr>
              <w:t>mediante la reexpresión por el coeficiente anual</w:t>
            </w:r>
            <w:r w:rsidR="00064475" w:rsidRPr="00EF34C4">
              <w:rPr>
                <w:rFonts w:ascii="Arial" w:hAnsi="Arial" w:cs="Arial"/>
              </w:rPr>
              <w:t>.</w:t>
            </w:r>
          </w:p>
          <w:p w:rsidR="00CA5EF5" w:rsidRPr="00EF34C4" w:rsidRDefault="00CA5EF5" w:rsidP="00CA5EF5">
            <w:pPr>
              <w:pStyle w:val="Prrafodelista"/>
              <w:spacing w:line="276" w:lineRule="auto"/>
              <w:jc w:val="both"/>
              <w:rPr>
                <w:rFonts w:ascii="Arial" w:hAnsi="Arial" w:cs="Arial"/>
              </w:rPr>
            </w:pPr>
          </w:p>
          <w:p w:rsidR="00C64C03" w:rsidRPr="00EF34C4" w:rsidRDefault="00C64C03" w:rsidP="006D0A65">
            <w:pPr>
              <w:pStyle w:val="Prrafodelista"/>
              <w:numPr>
                <w:ilvl w:val="0"/>
                <w:numId w:val="5"/>
              </w:numPr>
              <w:spacing w:line="276" w:lineRule="auto"/>
              <w:jc w:val="both"/>
              <w:rPr>
                <w:rFonts w:ascii="Arial" w:hAnsi="Arial" w:cs="Arial"/>
              </w:rPr>
            </w:pPr>
            <w:r w:rsidRPr="00EF34C4">
              <w:rPr>
                <w:rFonts w:ascii="Arial" w:hAnsi="Arial" w:cs="Arial"/>
              </w:rPr>
              <w:t xml:space="preserve">Reexpresar los movimientos del patrimonio neto, ocurridos en el período </w:t>
            </w:r>
            <w:r w:rsidR="00724C7D" w:rsidRPr="00EF34C4">
              <w:rPr>
                <w:rFonts w:ascii="Arial" w:hAnsi="Arial" w:cs="Arial"/>
              </w:rPr>
              <w:t>(</w:t>
            </w:r>
            <w:r w:rsidR="00724C7D" w:rsidRPr="00EF34C4">
              <w:rPr>
                <w:rFonts w:ascii="Arial" w:hAnsi="Arial" w:cs="Arial"/>
                <w:b/>
              </w:rPr>
              <w:t>NIC 29:</w:t>
            </w:r>
            <w:r w:rsidR="00724C7D" w:rsidRPr="00EF34C4">
              <w:rPr>
                <w:rFonts w:ascii="Arial" w:hAnsi="Arial" w:cs="Arial"/>
              </w:rPr>
              <w:t xml:space="preserve"> </w:t>
            </w:r>
            <w:r w:rsidR="00B15EAB" w:rsidRPr="00EF34C4">
              <w:rPr>
                <w:rFonts w:ascii="Arial" w:hAnsi="Arial" w:cs="Arial"/>
              </w:rPr>
              <w:t>en el</w:t>
            </w:r>
            <w:r w:rsidR="00724C7D" w:rsidRPr="00EF34C4">
              <w:rPr>
                <w:rFonts w:ascii="Arial" w:hAnsi="Arial" w:cs="Arial"/>
              </w:rPr>
              <w:t xml:space="preserve"> período comparativo</w:t>
            </w:r>
            <w:r w:rsidR="00B15EAB" w:rsidRPr="00EF34C4">
              <w:rPr>
                <w:rFonts w:ascii="Arial" w:hAnsi="Arial" w:cs="Arial"/>
              </w:rPr>
              <w:t>)</w:t>
            </w:r>
            <w:r w:rsidR="00724C7D" w:rsidRPr="00EF34C4">
              <w:rPr>
                <w:rFonts w:ascii="Arial" w:hAnsi="Arial" w:cs="Arial"/>
              </w:rPr>
              <w:t>,</w:t>
            </w:r>
            <w:r w:rsidRPr="00EF34C4">
              <w:rPr>
                <w:rFonts w:ascii="Arial" w:hAnsi="Arial" w:cs="Arial"/>
              </w:rPr>
              <w:t xml:space="preserve"> y obtención del patrimonio inicial más aportes y menos retiros en moneda de cierre</w:t>
            </w:r>
            <w:r w:rsidR="00C431A6" w:rsidRPr="00EF34C4">
              <w:rPr>
                <w:rFonts w:ascii="Arial" w:hAnsi="Arial" w:cs="Arial"/>
              </w:rPr>
              <w:t xml:space="preserve"> del período (</w:t>
            </w:r>
            <w:r w:rsidR="00724C7D" w:rsidRPr="00EF34C4">
              <w:rPr>
                <w:rFonts w:ascii="Arial" w:hAnsi="Arial" w:cs="Arial"/>
                <w:b/>
              </w:rPr>
              <w:t>NIC 29:</w:t>
            </w:r>
            <w:r w:rsidR="00C431A6" w:rsidRPr="00EF34C4">
              <w:rPr>
                <w:rFonts w:ascii="Arial" w:hAnsi="Arial" w:cs="Arial"/>
              </w:rPr>
              <w:t xml:space="preserve"> cierre del período comparativo).</w:t>
            </w:r>
          </w:p>
          <w:p w:rsidR="00CA5EF5" w:rsidRPr="00EF34C4" w:rsidRDefault="00CA5EF5" w:rsidP="00CA5EF5">
            <w:pPr>
              <w:spacing w:line="276" w:lineRule="auto"/>
              <w:jc w:val="both"/>
              <w:rPr>
                <w:rFonts w:ascii="Arial" w:hAnsi="Arial" w:cs="Arial"/>
              </w:rPr>
            </w:pPr>
          </w:p>
          <w:p w:rsidR="00C64C03" w:rsidRPr="00EF34C4" w:rsidRDefault="00C64C03" w:rsidP="006D0A65">
            <w:pPr>
              <w:pStyle w:val="Prrafodelista"/>
              <w:numPr>
                <w:ilvl w:val="0"/>
                <w:numId w:val="5"/>
              </w:numPr>
              <w:spacing w:line="276" w:lineRule="auto"/>
              <w:jc w:val="both"/>
              <w:rPr>
                <w:rFonts w:ascii="Arial" w:hAnsi="Arial" w:cs="Arial"/>
              </w:rPr>
            </w:pPr>
            <w:r w:rsidRPr="00EF34C4">
              <w:rPr>
                <w:rFonts w:ascii="Arial" w:hAnsi="Arial" w:cs="Arial"/>
              </w:rPr>
              <w:t xml:space="preserve">Determinar los activos y pasivos al cierre </w:t>
            </w:r>
            <w:r w:rsidR="00C431A6" w:rsidRPr="00EF34C4">
              <w:rPr>
                <w:rFonts w:ascii="Arial" w:hAnsi="Arial" w:cs="Arial"/>
              </w:rPr>
              <w:t xml:space="preserve">del período </w:t>
            </w:r>
            <w:r w:rsidR="00724C7D" w:rsidRPr="00EF34C4">
              <w:rPr>
                <w:rFonts w:ascii="Arial" w:hAnsi="Arial" w:cs="Arial"/>
              </w:rPr>
              <w:t>(</w:t>
            </w:r>
            <w:r w:rsidR="00724C7D" w:rsidRPr="00EF34C4">
              <w:rPr>
                <w:rFonts w:ascii="Arial" w:hAnsi="Arial" w:cs="Arial"/>
                <w:b/>
              </w:rPr>
              <w:t>NIC 29:</w:t>
            </w:r>
            <w:r w:rsidR="00724C7D" w:rsidRPr="00EF34C4">
              <w:rPr>
                <w:rFonts w:ascii="Arial" w:hAnsi="Arial" w:cs="Arial"/>
              </w:rPr>
              <w:t xml:space="preserve"> cierre del período comparativo)</w:t>
            </w:r>
            <w:r w:rsidR="00854FDE" w:rsidRPr="00EF34C4">
              <w:rPr>
                <w:rFonts w:ascii="Arial" w:hAnsi="Arial" w:cs="Arial"/>
              </w:rPr>
              <w:t xml:space="preserve"> </w:t>
            </w:r>
            <w:r w:rsidR="00F400AA" w:rsidRPr="00EF34C4">
              <w:rPr>
                <w:rFonts w:ascii="Arial" w:hAnsi="Arial" w:cs="Arial"/>
              </w:rPr>
              <w:t>en</w:t>
            </w:r>
            <w:r w:rsidRPr="00EF34C4">
              <w:rPr>
                <w:rFonts w:ascii="Arial" w:hAnsi="Arial" w:cs="Arial"/>
              </w:rPr>
              <w:t xml:space="preserve"> moneda de cierre</w:t>
            </w:r>
            <w:r w:rsidR="00453613" w:rsidRPr="00EF34C4">
              <w:rPr>
                <w:rFonts w:ascii="Arial" w:hAnsi="Arial" w:cs="Arial"/>
              </w:rPr>
              <w:t xml:space="preserve"> </w:t>
            </w:r>
            <w:r w:rsidRPr="00EF34C4">
              <w:rPr>
                <w:rFonts w:ascii="Arial" w:hAnsi="Arial" w:cs="Arial"/>
              </w:rPr>
              <w:t>mediante la reexpresión de cada componente.</w:t>
            </w:r>
          </w:p>
          <w:p w:rsidR="00CA5EF5" w:rsidRPr="00EF34C4" w:rsidRDefault="00CA5EF5" w:rsidP="00CA5EF5">
            <w:pPr>
              <w:pStyle w:val="Prrafodelista"/>
              <w:spacing w:line="276" w:lineRule="auto"/>
              <w:jc w:val="both"/>
              <w:rPr>
                <w:rFonts w:ascii="Arial" w:hAnsi="Arial" w:cs="Arial"/>
              </w:rPr>
            </w:pPr>
          </w:p>
          <w:p w:rsidR="00C64C03" w:rsidRPr="00EF34C4" w:rsidRDefault="00C64C03" w:rsidP="006D0A65">
            <w:pPr>
              <w:pStyle w:val="Prrafodelista"/>
              <w:numPr>
                <w:ilvl w:val="0"/>
                <w:numId w:val="5"/>
              </w:numPr>
              <w:spacing w:line="276" w:lineRule="auto"/>
              <w:jc w:val="both"/>
              <w:rPr>
                <w:rFonts w:ascii="Arial" w:hAnsi="Arial" w:cs="Arial"/>
              </w:rPr>
            </w:pPr>
            <w:r w:rsidRPr="00EF34C4">
              <w:rPr>
                <w:rFonts w:ascii="Arial" w:hAnsi="Arial" w:cs="Arial"/>
              </w:rPr>
              <w:t xml:space="preserve">Determinación del valor del patrimonio neto al cierre </w:t>
            </w:r>
            <w:r w:rsidR="00C431A6" w:rsidRPr="00EF34C4">
              <w:rPr>
                <w:rFonts w:ascii="Arial" w:hAnsi="Arial" w:cs="Arial"/>
              </w:rPr>
              <w:t xml:space="preserve">del período </w:t>
            </w:r>
            <w:r w:rsidR="00724C7D" w:rsidRPr="00EF34C4">
              <w:rPr>
                <w:rFonts w:ascii="Arial" w:hAnsi="Arial" w:cs="Arial"/>
              </w:rPr>
              <w:t>(</w:t>
            </w:r>
            <w:r w:rsidR="00724C7D" w:rsidRPr="00EF34C4">
              <w:rPr>
                <w:rFonts w:ascii="Arial" w:hAnsi="Arial" w:cs="Arial"/>
                <w:b/>
              </w:rPr>
              <w:t>NIC 29:</w:t>
            </w:r>
            <w:r w:rsidR="00724C7D" w:rsidRPr="00EF34C4">
              <w:rPr>
                <w:rFonts w:ascii="Arial" w:hAnsi="Arial" w:cs="Arial"/>
              </w:rPr>
              <w:t xml:space="preserve"> cierre del período comparativo)</w:t>
            </w:r>
            <w:r w:rsidR="00EF6218" w:rsidRPr="00EF34C4">
              <w:rPr>
                <w:rFonts w:ascii="Arial" w:hAnsi="Arial" w:cs="Arial"/>
              </w:rPr>
              <w:t xml:space="preserve"> en</w:t>
            </w:r>
            <w:r w:rsidRPr="00EF34C4">
              <w:rPr>
                <w:rFonts w:ascii="Arial" w:hAnsi="Arial" w:cs="Arial"/>
              </w:rPr>
              <w:t xml:space="preserve"> moneda de cierre por diferencia entre el activo y el pasivo del </w:t>
            </w:r>
            <w:r w:rsidR="00717975" w:rsidRPr="00EF34C4">
              <w:rPr>
                <w:rFonts w:ascii="Arial" w:hAnsi="Arial" w:cs="Arial"/>
              </w:rPr>
              <w:t>paso</w:t>
            </w:r>
            <w:r w:rsidRPr="00EF34C4">
              <w:rPr>
                <w:rFonts w:ascii="Arial" w:hAnsi="Arial" w:cs="Arial"/>
              </w:rPr>
              <w:t xml:space="preserve"> f)</w:t>
            </w:r>
            <w:r w:rsidR="00D67B1B" w:rsidRPr="00EF34C4">
              <w:rPr>
                <w:rFonts w:ascii="Arial" w:hAnsi="Arial" w:cs="Arial"/>
              </w:rPr>
              <w:t>.</w:t>
            </w:r>
          </w:p>
          <w:p w:rsidR="00CA5EF5" w:rsidRPr="00EF34C4" w:rsidRDefault="00CA5EF5" w:rsidP="00CA5EF5">
            <w:pPr>
              <w:spacing w:line="276" w:lineRule="auto"/>
              <w:jc w:val="both"/>
              <w:rPr>
                <w:rFonts w:ascii="Arial" w:hAnsi="Arial" w:cs="Arial"/>
              </w:rPr>
            </w:pPr>
          </w:p>
          <w:p w:rsidR="00C64C03" w:rsidRPr="00EF34C4" w:rsidRDefault="00C64C03" w:rsidP="006D0A65">
            <w:pPr>
              <w:pStyle w:val="Prrafodelista"/>
              <w:numPr>
                <w:ilvl w:val="0"/>
                <w:numId w:val="5"/>
              </w:numPr>
              <w:spacing w:line="276" w:lineRule="auto"/>
              <w:jc w:val="both"/>
              <w:rPr>
                <w:rFonts w:ascii="Arial" w:hAnsi="Arial" w:cs="Arial"/>
              </w:rPr>
            </w:pPr>
            <w:r w:rsidRPr="00EF34C4">
              <w:rPr>
                <w:rFonts w:ascii="Arial" w:hAnsi="Arial" w:cs="Arial"/>
              </w:rPr>
              <w:t xml:space="preserve">Determinación de los resultados del ejercicio </w:t>
            </w:r>
            <w:r w:rsidR="00C431A6" w:rsidRPr="00EF34C4">
              <w:rPr>
                <w:rFonts w:ascii="Arial" w:hAnsi="Arial" w:cs="Arial"/>
              </w:rPr>
              <w:t xml:space="preserve">del período </w:t>
            </w:r>
            <w:r w:rsidR="00724C7D" w:rsidRPr="00EF34C4">
              <w:rPr>
                <w:rFonts w:ascii="Arial" w:hAnsi="Arial" w:cs="Arial"/>
              </w:rPr>
              <w:t xml:space="preserve">(o </w:t>
            </w:r>
            <w:r w:rsidR="00724C7D" w:rsidRPr="00EF34C4">
              <w:rPr>
                <w:rFonts w:ascii="Arial" w:hAnsi="Arial" w:cs="Arial"/>
                <w:b/>
              </w:rPr>
              <w:t>NIC 29:</w:t>
            </w:r>
            <w:r w:rsidR="00724C7D" w:rsidRPr="00EF34C4">
              <w:rPr>
                <w:rFonts w:ascii="Arial" w:hAnsi="Arial" w:cs="Arial"/>
              </w:rPr>
              <w:t xml:space="preserve"> cierre del período comparativo)</w:t>
            </w:r>
            <w:r w:rsidR="00C431A6" w:rsidRPr="00EF34C4">
              <w:rPr>
                <w:rFonts w:ascii="Arial" w:hAnsi="Arial" w:cs="Arial"/>
              </w:rPr>
              <w:t xml:space="preserve"> </w:t>
            </w:r>
            <w:r w:rsidRPr="00EF34C4">
              <w:rPr>
                <w:rFonts w:ascii="Arial" w:hAnsi="Arial" w:cs="Arial"/>
              </w:rPr>
              <w:t xml:space="preserve">en moneda de cierre por comparación entre el patrimonio determinado en el </w:t>
            </w:r>
            <w:r w:rsidR="00717975" w:rsidRPr="00EF34C4">
              <w:rPr>
                <w:rFonts w:ascii="Arial" w:hAnsi="Arial" w:cs="Arial"/>
              </w:rPr>
              <w:t>paso</w:t>
            </w:r>
            <w:r w:rsidRPr="00EF34C4">
              <w:rPr>
                <w:rFonts w:ascii="Arial" w:hAnsi="Arial" w:cs="Arial"/>
              </w:rPr>
              <w:t xml:space="preserve"> g) y el patrimonio determinado en el </w:t>
            </w:r>
            <w:r w:rsidR="00717975" w:rsidRPr="00EF34C4">
              <w:rPr>
                <w:rFonts w:ascii="Arial" w:hAnsi="Arial" w:cs="Arial"/>
              </w:rPr>
              <w:t>paso</w:t>
            </w:r>
            <w:r w:rsidRPr="00EF34C4">
              <w:rPr>
                <w:rFonts w:ascii="Arial" w:hAnsi="Arial" w:cs="Arial"/>
              </w:rPr>
              <w:t xml:space="preserve"> e).</w:t>
            </w:r>
          </w:p>
          <w:p w:rsidR="00BA5CA8" w:rsidRPr="00EF34C4" w:rsidRDefault="00BA5CA8" w:rsidP="00BA5CA8">
            <w:pPr>
              <w:spacing w:line="276" w:lineRule="auto"/>
              <w:jc w:val="both"/>
              <w:rPr>
                <w:rFonts w:ascii="Arial" w:hAnsi="Arial" w:cs="Arial"/>
              </w:rPr>
            </w:pPr>
          </w:p>
          <w:p w:rsidR="00BA5CA8" w:rsidRPr="009D76BF" w:rsidRDefault="00BA5CA8" w:rsidP="00BA5CA8">
            <w:pPr>
              <w:pStyle w:val="Prrafodelista"/>
              <w:spacing w:line="276" w:lineRule="auto"/>
              <w:ind w:left="709"/>
              <w:jc w:val="both"/>
              <w:rPr>
                <w:rFonts w:ascii="Arial" w:hAnsi="Arial" w:cs="Arial"/>
                <w:b/>
                <w:i/>
              </w:rPr>
            </w:pPr>
            <w:r w:rsidRPr="00EF34C4">
              <w:rPr>
                <w:b/>
                <w:i/>
              </w:rPr>
              <w:t>Si se aplic</w:t>
            </w:r>
            <w:r w:rsidR="003442B5" w:rsidRPr="00EF34C4">
              <w:rPr>
                <w:b/>
                <w:i/>
              </w:rPr>
              <w:t>ó</w:t>
            </w:r>
            <w:r w:rsidRPr="00EF34C4">
              <w:rPr>
                <w:b/>
                <w:i/>
              </w:rPr>
              <w:t xml:space="preserve"> la simplificación que permite</w:t>
            </w:r>
            <w:r w:rsidR="003442B5" w:rsidRPr="00EF34C4">
              <w:rPr>
                <w:b/>
                <w:i/>
              </w:rPr>
              <w:t>, hasta</w:t>
            </w:r>
            <w:r w:rsidRPr="00EF34C4">
              <w:rPr>
                <w:b/>
                <w:i/>
              </w:rPr>
              <w:t xml:space="preserve"> </w:t>
            </w:r>
            <w:r w:rsidR="003442B5" w:rsidRPr="00EF34C4">
              <w:rPr>
                <w:b/>
                <w:i/>
              </w:rPr>
              <w:t>el segundo ejercicio de aplicación del ajuste –contado desde la fecha de entrada en vigor de la reexpresión- ,</w:t>
            </w:r>
            <w:r w:rsidR="0011174C" w:rsidRPr="00EF34C4">
              <w:rPr>
                <w:b/>
                <w:i/>
              </w:rPr>
              <w:t xml:space="preserve"> a los Entes Pequeños y a los Entes Medianos </w:t>
            </w:r>
            <w:r w:rsidRPr="00EF34C4">
              <w:rPr>
                <w:b/>
                <w:i/>
              </w:rPr>
              <w:t>realizar el Ajuste Global del Estado de Resultados el proceso secuencial de ajuste por inflación concluy</w:t>
            </w:r>
            <w:r w:rsidR="003442B5" w:rsidRPr="00EF34C4">
              <w:rPr>
                <w:b/>
                <w:i/>
              </w:rPr>
              <w:t>ó</w:t>
            </w:r>
            <w:r w:rsidRPr="00EF34C4">
              <w:rPr>
                <w:b/>
                <w:i/>
              </w:rPr>
              <w:t xml:space="preserve"> en el paso h).</w:t>
            </w:r>
          </w:p>
          <w:p w:rsidR="00CA5EF5" w:rsidRPr="00CA5EF5" w:rsidRDefault="00CA5EF5" w:rsidP="00CA5EF5">
            <w:pPr>
              <w:spacing w:line="276" w:lineRule="auto"/>
              <w:jc w:val="both"/>
              <w:rPr>
                <w:rFonts w:ascii="Arial" w:hAnsi="Arial" w:cs="Arial"/>
              </w:rPr>
            </w:pPr>
          </w:p>
          <w:p w:rsidR="00C64C03" w:rsidRDefault="00C64C03" w:rsidP="006D0A65">
            <w:pPr>
              <w:pStyle w:val="Prrafodelista"/>
              <w:numPr>
                <w:ilvl w:val="0"/>
                <w:numId w:val="5"/>
              </w:numPr>
              <w:spacing w:line="276" w:lineRule="auto"/>
              <w:jc w:val="both"/>
              <w:rPr>
                <w:rFonts w:ascii="Arial" w:hAnsi="Arial" w:cs="Arial"/>
              </w:rPr>
            </w:pPr>
            <w:r w:rsidRPr="003442B5">
              <w:rPr>
                <w:rFonts w:ascii="Arial" w:hAnsi="Arial" w:cs="Arial"/>
              </w:rPr>
              <w:t xml:space="preserve">Reexpresión de los componentes del estado de resultados (sin los resultados financieros y sin los resultados por tenencia) </w:t>
            </w:r>
            <w:r w:rsidR="00E6179D" w:rsidRPr="003442B5">
              <w:rPr>
                <w:rFonts w:ascii="Arial" w:hAnsi="Arial" w:cs="Arial"/>
              </w:rPr>
              <w:t xml:space="preserve">del período (o </w:t>
            </w:r>
            <w:r w:rsidR="0011174C" w:rsidRPr="003442B5">
              <w:rPr>
                <w:rFonts w:ascii="Arial" w:hAnsi="Arial" w:cs="Arial"/>
                <w:b/>
              </w:rPr>
              <w:t>NIC 29:</w:t>
            </w:r>
            <w:r w:rsidR="0011174C" w:rsidRPr="003442B5">
              <w:rPr>
                <w:rFonts w:ascii="Arial" w:hAnsi="Arial" w:cs="Arial"/>
              </w:rPr>
              <w:t xml:space="preserve"> </w:t>
            </w:r>
            <w:r w:rsidR="00E6179D" w:rsidRPr="003442B5">
              <w:rPr>
                <w:rFonts w:ascii="Arial" w:hAnsi="Arial" w:cs="Arial"/>
              </w:rPr>
              <w:t xml:space="preserve">periodo comparativo), </w:t>
            </w:r>
            <w:r w:rsidRPr="003442B5">
              <w:rPr>
                <w:rFonts w:ascii="Arial" w:hAnsi="Arial" w:cs="Arial"/>
              </w:rPr>
              <w:t>en moneda de cierre</w:t>
            </w:r>
            <w:r w:rsidRPr="00DF1E28">
              <w:rPr>
                <w:rFonts w:ascii="Arial" w:hAnsi="Arial" w:cs="Arial"/>
              </w:rPr>
              <w:t>.</w:t>
            </w:r>
          </w:p>
          <w:p w:rsidR="00CA5EF5" w:rsidRPr="00CA5EF5" w:rsidRDefault="00CA5EF5" w:rsidP="00CA5EF5">
            <w:pPr>
              <w:pStyle w:val="Prrafodelista"/>
              <w:rPr>
                <w:rFonts w:ascii="Arial" w:hAnsi="Arial" w:cs="Arial"/>
              </w:rPr>
            </w:pPr>
          </w:p>
          <w:p w:rsidR="00CA5EF5" w:rsidRPr="00DF1E28" w:rsidRDefault="00CA5EF5" w:rsidP="00CA5EF5">
            <w:pPr>
              <w:pStyle w:val="Prrafodelista"/>
              <w:spacing w:line="276" w:lineRule="auto"/>
              <w:jc w:val="both"/>
              <w:rPr>
                <w:rFonts w:ascii="Arial" w:hAnsi="Arial" w:cs="Arial"/>
              </w:rPr>
            </w:pPr>
          </w:p>
          <w:p w:rsidR="00C64C03" w:rsidRDefault="00C64C03" w:rsidP="006D0A65">
            <w:pPr>
              <w:pStyle w:val="Prrafodelista"/>
              <w:numPr>
                <w:ilvl w:val="0"/>
                <w:numId w:val="5"/>
              </w:numPr>
              <w:spacing w:line="276" w:lineRule="auto"/>
              <w:jc w:val="both"/>
              <w:rPr>
                <w:rFonts w:ascii="Arial" w:hAnsi="Arial" w:cs="Arial"/>
              </w:rPr>
            </w:pPr>
            <w:r w:rsidRPr="00DF1E28">
              <w:rPr>
                <w:rFonts w:ascii="Arial" w:hAnsi="Arial" w:cs="Arial"/>
              </w:rPr>
              <w:t>Determina</w:t>
            </w:r>
            <w:r w:rsidR="003442B5">
              <w:rPr>
                <w:rFonts w:ascii="Arial" w:hAnsi="Arial" w:cs="Arial"/>
              </w:rPr>
              <w:t>r</w:t>
            </w:r>
            <w:r w:rsidRPr="00DF1E28">
              <w:rPr>
                <w:rFonts w:ascii="Arial" w:hAnsi="Arial" w:cs="Arial"/>
              </w:rPr>
              <w:t xml:space="preserve"> los resultados financieros </w:t>
            </w:r>
            <w:r w:rsidR="005E6D64" w:rsidRPr="00DF1E28">
              <w:rPr>
                <w:rFonts w:ascii="Arial" w:hAnsi="Arial" w:cs="Arial"/>
              </w:rPr>
              <w:t>y por</w:t>
            </w:r>
            <w:r w:rsidRPr="00DF1E28">
              <w:rPr>
                <w:rFonts w:ascii="Arial" w:hAnsi="Arial" w:cs="Arial"/>
              </w:rPr>
              <w:t xml:space="preserve"> tenencia</w:t>
            </w:r>
            <w:r w:rsidR="00B54B01" w:rsidRPr="00DF1E28">
              <w:rPr>
                <w:rFonts w:ascii="Arial" w:hAnsi="Arial" w:cs="Arial"/>
              </w:rPr>
              <w:t>, incluyendo el RECPAM</w:t>
            </w:r>
            <w:r w:rsidRPr="00DF1E28">
              <w:rPr>
                <w:rFonts w:ascii="Arial" w:hAnsi="Arial" w:cs="Arial"/>
              </w:rPr>
              <w:t xml:space="preserve"> por diferencia entre h) e i).</w:t>
            </w:r>
          </w:p>
          <w:p w:rsidR="00CA5EF5" w:rsidRPr="00DF1E28" w:rsidRDefault="00CA5EF5" w:rsidP="00CA5EF5">
            <w:pPr>
              <w:pStyle w:val="Prrafodelista"/>
              <w:spacing w:line="276" w:lineRule="auto"/>
              <w:jc w:val="both"/>
              <w:rPr>
                <w:rFonts w:ascii="Arial" w:hAnsi="Arial" w:cs="Arial"/>
              </w:rPr>
            </w:pPr>
          </w:p>
          <w:p w:rsidR="00C96E86" w:rsidRPr="00EF34C4" w:rsidRDefault="003442B5" w:rsidP="006D0A65">
            <w:pPr>
              <w:pStyle w:val="Prrafodelista"/>
              <w:numPr>
                <w:ilvl w:val="0"/>
                <w:numId w:val="5"/>
              </w:numPr>
              <w:spacing w:line="276" w:lineRule="auto"/>
              <w:jc w:val="both"/>
              <w:rPr>
                <w:rFonts w:ascii="Arial" w:hAnsi="Arial" w:cs="Arial"/>
              </w:rPr>
            </w:pPr>
            <w:r w:rsidRPr="00EF34C4">
              <w:rPr>
                <w:rFonts w:ascii="Arial" w:hAnsi="Arial" w:cs="Arial"/>
              </w:rPr>
              <w:lastRenderedPageBreak/>
              <w:t>Presentar los resultados determinados de acuerdo con el paso j) empleando lo indicado en las respuestas a las preguntas 24 y 26.</w:t>
            </w:r>
          </w:p>
          <w:p w:rsidR="00CA5EF5" w:rsidRPr="00EF34C4" w:rsidRDefault="00CA5EF5" w:rsidP="00CA5EF5">
            <w:pPr>
              <w:spacing w:line="276" w:lineRule="auto"/>
              <w:jc w:val="both"/>
              <w:rPr>
                <w:rFonts w:ascii="Arial" w:hAnsi="Arial" w:cs="Arial"/>
              </w:rPr>
            </w:pPr>
          </w:p>
          <w:p w:rsidR="00E6179D" w:rsidRPr="00EF34C4" w:rsidRDefault="00724C7D" w:rsidP="006D0A65">
            <w:pPr>
              <w:pStyle w:val="Prrafodelista"/>
              <w:numPr>
                <w:ilvl w:val="0"/>
                <w:numId w:val="5"/>
              </w:numPr>
              <w:spacing w:line="276" w:lineRule="auto"/>
              <w:jc w:val="both"/>
              <w:rPr>
                <w:rFonts w:ascii="Arial" w:hAnsi="Arial" w:cs="Arial"/>
              </w:rPr>
            </w:pPr>
            <w:r w:rsidRPr="00EF34C4">
              <w:rPr>
                <w:rFonts w:ascii="Arial" w:hAnsi="Arial" w:cs="Arial"/>
              </w:rPr>
              <w:t xml:space="preserve"> </w:t>
            </w:r>
            <w:r w:rsidRPr="00EF34C4">
              <w:rPr>
                <w:rFonts w:ascii="Arial" w:hAnsi="Arial" w:cs="Arial"/>
                <w:b/>
              </w:rPr>
              <w:t>NIC 29:</w:t>
            </w:r>
            <w:r w:rsidRPr="00EF34C4">
              <w:rPr>
                <w:rFonts w:ascii="Arial" w:hAnsi="Arial" w:cs="Arial"/>
              </w:rPr>
              <w:t xml:space="preserve"> </w:t>
            </w:r>
            <w:r w:rsidR="00E6179D" w:rsidRPr="00EF34C4">
              <w:rPr>
                <w:rFonts w:ascii="Arial" w:hAnsi="Arial" w:cs="Arial"/>
              </w:rPr>
              <w:t>Si se está reexpresando desde el inicio del período comparativo, se continuará repitiendo la aplicación de los incisos f) a k), para el ejercicio corriente.</w:t>
            </w:r>
          </w:p>
          <w:p w:rsidR="00C96E86" w:rsidRDefault="00C96E86" w:rsidP="006D0A65">
            <w:pPr>
              <w:pStyle w:val="Prrafodelista"/>
              <w:spacing w:line="276" w:lineRule="auto"/>
              <w:jc w:val="both"/>
              <w:rPr>
                <w:rFonts w:ascii="Arial" w:hAnsi="Arial" w:cs="Arial"/>
              </w:rPr>
            </w:pPr>
          </w:p>
          <w:p w:rsidR="003E66AD" w:rsidRPr="00EF34C4" w:rsidRDefault="003E66AD" w:rsidP="003E66AD">
            <w:pPr>
              <w:pStyle w:val="Prrafodelista"/>
              <w:spacing w:line="276" w:lineRule="auto"/>
              <w:ind w:left="0"/>
              <w:jc w:val="both"/>
              <w:rPr>
                <w:rFonts w:cstheme="minorHAnsi"/>
                <w:b/>
                <w:i/>
              </w:rPr>
            </w:pPr>
            <w:r w:rsidRPr="00EF34C4">
              <w:rPr>
                <w:rFonts w:cstheme="minorHAnsi"/>
                <w:b/>
                <w:i/>
              </w:rPr>
              <w:t xml:space="preserve">(*) </w:t>
            </w:r>
            <w:r w:rsidR="00AC092F" w:rsidRPr="00EF34C4">
              <w:rPr>
                <w:rFonts w:cstheme="minorHAnsi"/>
                <w:b/>
                <w:i/>
              </w:rPr>
              <w:t xml:space="preserve">Si </w:t>
            </w:r>
            <w:r w:rsidR="003442B5" w:rsidRPr="00EF34C4">
              <w:rPr>
                <w:rFonts w:cstheme="minorHAnsi"/>
                <w:b/>
                <w:i/>
              </w:rPr>
              <w:t xml:space="preserve"> </w:t>
            </w:r>
            <w:r w:rsidR="00717975" w:rsidRPr="00EF34C4">
              <w:rPr>
                <w:rFonts w:cstheme="minorHAnsi"/>
                <w:b/>
                <w:i/>
              </w:rPr>
              <w:t>el</w:t>
            </w:r>
            <w:r w:rsidR="003442B5" w:rsidRPr="00EF34C4">
              <w:rPr>
                <w:rFonts w:cstheme="minorHAnsi"/>
                <w:b/>
                <w:i/>
              </w:rPr>
              <w:t xml:space="preserve"> Ente </w:t>
            </w:r>
            <w:r w:rsidR="00941A53" w:rsidRPr="00EF34C4">
              <w:rPr>
                <w:rFonts w:cstheme="minorHAnsi"/>
                <w:b/>
                <w:i/>
              </w:rPr>
              <w:t>utiliza</w:t>
            </w:r>
            <w:r w:rsidR="003442B5" w:rsidRPr="00EF34C4">
              <w:rPr>
                <w:rFonts w:cstheme="minorHAnsi"/>
                <w:b/>
                <w:i/>
              </w:rPr>
              <w:t xml:space="preserve"> RT N° 6 </w:t>
            </w:r>
            <w:r w:rsidR="00717975" w:rsidRPr="00EF34C4">
              <w:rPr>
                <w:rFonts w:cstheme="minorHAnsi"/>
                <w:b/>
                <w:i/>
              </w:rPr>
              <w:t>y</w:t>
            </w:r>
            <w:r w:rsidRPr="00EF34C4">
              <w:rPr>
                <w:rFonts w:cstheme="minorHAnsi"/>
                <w:b/>
                <w:i/>
              </w:rPr>
              <w:t xml:space="preserve"> por aplicación de las disposiciones de la RT 48 no hubiera correspon</w:t>
            </w:r>
            <w:r w:rsidR="00AC092F" w:rsidRPr="00EF34C4">
              <w:rPr>
                <w:rFonts w:cstheme="minorHAnsi"/>
                <w:b/>
                <w:i/>
              </w:rPr>
              <w:t>dido aplicar la remedición</w:t>
            </w:r>
            <w:r w:rsidR="00717975" w:rsidRPr="00EF34C4">
              <w:rPr>
                <w:rFonts w:cstheme="minorHAnsi"/>
                <w:b/>
                <w:i/>
              </w:rPr>
              <w:t>,</w:t>
            </w:r>
            <w:r w:rsidR="00AC092F" w:rsidRPr="00EF34C4">
              <w:rPr>
                <w:rFonts w:cstheme="minorHAnsi"/>
                <w:b/>
                <w:i/>
              </w:rPr>
              <w:t xml:space="preserve"> </w:t>
            </w:r>
            <w:r w:rsidR="001934A0" w:rsidRPr="00EF34C4">
              <w:rPr>
                <w:rFonts w:cstheme="minorHAnsi"/>
                <w:b/>
                <w:i/>
              </w:rPr>
              <w:t>puede considerarse el proceso descripto desde el inic</w:t>
            </w:r>
            <w:r w:rsidR="000B6338" w:rsidRPr="00EF34C4">
              <w:rPr>
                <w:rFonts w:cstheme="minorHAnsi"/>
                <w:b/>
                <w:i/>
              </w:rPr>
              <w:t>io del período comparativo (si</w:t>
            </w:r>
            <w:r w:rsidR="001934A0" w:rsidRPr="00EF34C4">
              <w:rPr>
                <w:rFonts w:cstheme="minorHAnsi"/>
                <w:b/>
                <w:i/>
              </w:rPr>
              <w:t xml:space="preserve"> el ente no hace uso de la simplificación contenida en los Puntos 3.2. a 3.4. del Anexo de la Res. MD 2883) o desde el inicio del período actual.</w:t>
            </w:r>
            <w:r w:rsidR="003442B5" w:rsidRPr="00EF34C4">
              <w:rPr>
                <w:rFonts w:cstheme="minorHAnsi"/>
                <w:b/>
                <w:i/>
              </w:rPr>
              <w:t xml:space="preserve"> Si el ente</w:t>
            </w:r>
            <w:r w:rsidR="00941A53" w:rsidRPr="00EF34C4">
              <w:rPr>
                <w:rFonts w:cstheme="minorHAnsi"/>
                <w:b/>
                <w:i/>
              </w:rPr>
              <w:t xml:space="preserve"> aplica</w:t>
            </w:r>
            <w:r w:rsidR="003442B5" w:rsidRPr="00EF34C4">
              <w:rPr>
                <w:rFonts w:cstheme="minorHAnsi"/>
                <w:b/>
                <w:i/>
              </w:rPr>
              <w:t xml:space="preserve"> </w:t>
            </w:r>
            <w:r w:rsidR="00941A53" w:rsidRPr="00EF34C4">
              <w:rPr>
                <w:rFonts w:cstheme="minorHAnsi"/>
                <w:b/>
                <w:i/>
              </w:rPr>
              <w:t>la RT 6</w:t>
            </w:r>
            <w:r w:rsidR="00790487" w:rsidRPr="00EF34C4">
              <w:rPr>
                <w:rFonts w:cstheme="minorHAnsi"/>
                <w:b/>
                <w:i/>
              </w:rPr>
              <w:t xml:space="preserve">, ha remedido activos (o pasivos) por RT 48 </w:t>
            </w:r>
            <w:r w:rsidR="00941A53" w:rsidRPr="00EF34C4">
              <w:rPr>
                <w:rFonts w:cstheme="minorHAnsi"/>
                <w:b/>
                <w:i/>
              </w:rPr>
              <w:t xml:space="preserve"> y </w:t>
            </w:r>
            <w:r w:rsidR="003D5426" w:rsidRPr="00EF34C4">
              <w:rPr>
                <w:rFonts w:cstheme="minorHAnsi"/>
                <w:b/>
                <w:i/>
              </w:rPr>
              <w:t xml:space="preserve">no hace uso de la simplificación contenida en los Puntos 3.2. </w:t>
            </w:r>
            <w:proofErr w:type="gramStart"/>
            <w:r w:rsidR="003D5426" w:rsidRPr="00EF34C4">
              <w:rPr>
                <w:rFonts w:cstheme="minorHAnsi"/>
                <w:b/>
                <w:i/>
              </w:rPr>
              <w:t>a</w:t>
            </w:r>
            <w:proofErr w:type="gramEnd"/>
            <w:r w:rsidR="003D5426" w:rsidRPr="00EF34C4">
              <w:rPr>
                <w:rFonts w:cstheme="minorHAnsi"/>
                <w:b/>
                <w:i/>
              </w:rPr>
              <w:t xml:space="preserve"> 3.4. </w:t>
            </w:r>
            <w:proofErr w:type="gramStart"/>
            <w:r w:rsidR="003D5426" w:rsidRPr="00EF34C4">
              <w:rPr>
                <w:rFonts w:cstheme="minorHAnsi"/>
                <w:b/>
                <w:i/>
              </w:rPr>
              <w:t>del</w:t>
            </w:r>
            <w:proofErr w:type="gramEnd"/>
            <w:r w:rsidR="003D5426" w:rsidRPr="00EF34C4">
              <w:rPr>
                <w:rFonts w:cstheme="minorHAnsi"/>
                <w:b/>
                <w:i/>
              </w:rPr>
              <w:t xml:space="preserve"> Anexo de la Res. MD 2883) </w:t>
            </w:r>
            <w:r w:rsidR="00717975" w:rsidRPr="00EF34C4">
              <w:rPr>
                <w:rFonts w:cstheme="minorHAnsi"/>
                <w:b/>
                <w:i/>
              </w:rPr>
              <w:t>considerará</w:t>
            </w:r>
            <w:r w:rsidR="00941A53" w:rsidRPr="00EF34C4">
              <w:rPr>
                <w:rFonts w:cstheme="minorHAnsi"/>
                <w:b/>
                <w:i/>
              </w:rPr>
              <w:t xml:space="preserve"> el proceso desde el inicio del período comparativo, con la </w:t>
            </w:r>
            <w:r w:rsidR="003D5426" w:rsidRPr="00EF34C4">
              <w:rPr>
                <w:rFonts w:cstheme="minorHAnsi"/>
                <w:b/>
                <w:i/>
              </w:rPr>
              <w:t xml:space="preserve">siguiente </w:t>
            </w:r>
            <w:r w:rsidR="00941A53" w:rsidRPr="00EF34C4">
              <w:rPr>
                <w:rFonts w:cstheme="minorHAnsi"/>
                <w:b/>
                <w:i/>
              </w:rPr>
              <w:t xml:space="preserve">metodología indicada en </w:t>
            </w:r>
            <w:r w:rsidR="003D5426" w:rsidRPr="00EF34C4">
              <w:rPr>
                <w:rFonts w:cstheme="minorHAnsi"/>
                <w:b/>
                <w:i/>
              </w:rPr>
              <w:t>la Parte 4 de la Guía:</w:t>
            </w:r>
          </w:p>
          <w:p w:rsidR="003D5426" w:rsidRPr="003D5426" w:rsidRDefault="003D5426" w:rsidP="003E66AD">
            <w:pPr>
              <w:pStyle w:val="Prrafodelista"/>
              <w:spacing w:line="276" w:lineRule="auto"/>
              <w:ind w:left="0"/>
              <w:jc w:val="both"/>
              <w:rPr>
                <w:rFonts w:cstheme="minorHAnsi"/>
                <w:b/>
                <w:i/>
                <w:sz w:val="18"/>
                <w:szCs w:val="18"/>
              </w:rPr>
            </w:pPr>
            <w:r w:rsidRPr="00EF34C4">
              <w:rPr>
                <w:b/>
                <w:i/>
                <w:sz w:val="18"/>
                <w:szCs w:val="18"/>
              </w:rPr>
              <w:t>“Los activos no monetarios (excepto llave de negocio) y los pasivos cuya medición dependía de la medición de un activo a valores de mercado están remedidos según la RT 48 a la fecha de la remedición. Para aplicar la RT 6, el ente debe determinar el patrimonio a la fecha de transición, mediante el cálculo del valor reexpresado de sus activos y pasivos. Como se tiene el valor (según la RT 48) de los activos correspondiente al ejercicio que cierre en este período, para calcular los activos a la fecha de transición para la RT 6 (inicio del período actual o del período comparativo, según la opción elegida por el ente), se podrá optar por tomar el valor de los activos determinados por la RT 48 y dividirlo por el coeficiente definido por la RT 6, que relaciona la fecha a que se refiere el valor de la RT 48 con la fecha de transición, o aplicar la RT 6 para determinar los activos a esa fecha”.</w:t>
            </w:r>
          </w:p>
          <w:p w:rsidR="003E66AD" w:rsidRPr="00DF1E28" w:rsidRDefault="003E66AD" w:rsidP="003E66AD">
            <w:pPr>
              <w:pStyle w:val="Prrafodelista"/>
              <w:spacing w:line="276" w:lineRule="auto"/>
              <w:ind w:left="0"/>
              <w:jc w:val="both"/>
              <w:rPr>
                <w:rFonts w:ascii="Arial" w:hAnsi="Arial" w:cs="Arial"/>
              </w:rPr>
            </w:pPr>
          </w:p>
          <w:p w:rsidR="00C64C03" w:rsidRDefault="00C64C03" w:rsidP="006D0A65">
            <w:pPr>
              <w:spacing w:line="276" w:lineRule="auto"/>
              <w:jc w:val="both"/>
              <w:rPr>
                <w:rFonts w:ascii="Arial" w:hAnsi="Arial" w:cs="Arial"/>
                <w:b/>
              </w:rPr>
            </w:pPr>
            <w:r w:rsidRPr="00490F32">
              <w:rPr>
                <w:rFonts w:ascii="Arial" w:hAnsi="Arial" w:cs="Arial"/>
                <w:b/>
              </w:rPr>
              <w:t>Distintos componentes del proceso</w:t>
            </w:r>
          </w:p>
          <w:p w:rsidR="00BA5CA8" w:rsidRPr="00490F32" w:rsidRDefault="00BA5CA8" w:rsidP="006D0A65">
            <w:pPr>
              <w:spacing w:line="276" w:lineRule="auto"/>
              <w:jc w:val="both"/>
              <w:rPr>
                <w:rFonts w:ascii="Arial" w:hAnsi="Arial" w:cs="Arial"/>
                <w:b/>
              </w:rPr>
            </w:pPr>
          </w:p>
          <w:p w:rsidR="00C64C03" w:rsidRPr="00490F32" w:rsidRDefault="00C64C03" w:rsidP="006D0A65">
            <w:pPr>
              <w:spacing w:line="276" w:lineRule="auto"/>
              <w:jc w:val="both"/>
              <w:rPr>
                <w:rFonts w:ascii="Arial" w:hAnsi="Arial" w:cs="Arial"/>
                <w:b/>
              </w:rPr>
            </w:pPr>
            <w:r w:rsidRPr="00490F32">
              <w:rPr>
                <w:rFonts w:ascii="Arial" w:hAnsi="Arial" w:cs="Arial"/>
                <w:b/>
              </w:rPr>
              <w:t xml:space="preserve">Anticuación de las partidas: </w:t>
            </w:r>
          </w:p>
          <w:p w:rsidR="00C64C03" w:rsidRPr="00490F32" w:rsidRDefault="00C64C03" w:rsidP="006D0A65">
            <w:pPr>
              <w:spacing w:line="276" w:lineRule="auto"/>
              <w:jc w:val="both"/>
              <w:rPr>
                <w:rFonts w:ascii="Arial" w:hAnsi="Arial" w:cs="Arial"/>
              </w:rPr>
            </w:pPr>
            <w:r w:rsidRPr="00490F32">
              <w:rPr>
                <w:rFonts w:ascii="Arial" w:hAnsi="Arial" w:cs="Arial"/>
              </w:rPr>
              <w:t xml:space="preserve">Implica la apertura del valor </w:t>
            </w:r>
            <w:r w:rsidR="001C5C7B" w:rsidRPr="00490F32">
              <w:rPr>
                <w:rFonts w:ascii="Arial" w:hAnsi="Arial" w:cs="Arial"/>
              </w:rPr>
              <w:t>en libros</w:t>
            </w:r>
            <w:r w:rsidRPr="00490F32">
              <w:rPr>
                <w:rFonts w:ascii="Arial" w:hAnsi="Arial" w:cs="Arial"/>
              </w:rPr>
              <w:t xml:space="preserve"> en distintas partidas según l</w:t>
            </w:r>
            <w:r w:rsidR="001C5C7B" w:rsidRPr="00490F32">
              <w:rPr>
                <w:rFonts w:ascii="Arial" w:hAnsi="Arial" w:cs="Arial"/>
              </w:rPr>
              <w:t>a</w:t>
            </w:r>
            <w:r w:rsidRPr="00490F32">
              <w:rPr>
                <w:rFonts w:ascii="Arial" w:hAnsi="Arial" w:cs="Arial"/>
              </w:rPr>
              <w:t xml:space="preserve">s </w:t>
            </w:r>
            <w:r w:rsidR="001C5C7B" w:rsidRPr="00490F32">
              <w:rPr>
                <w:rFonts w:ascii="Arial" w:hAnsi="Arial" w:cs="Arial"/>
              </w:rPr>
              <w:t xml:space="preserve">fechas </w:t>
            </w:r>
            <w:r w:rsidRPr="00490F32">
              <w:rPr>
                <w:rFonts w:ascii="Arial" w:hAnsi="Arial" w:cs="Arial"/>
              </w:rPr>
              <w:t xml:space="preserve">de origen. </w:t>
            </w:r>
          </w:p>
          <w:p w:rsidR="00C64C03" w:rsidRPr="00490F32" w:rsidRDefault="00C64C03" w:rsidP="006D0A65">
            <w:pPr>
              <w:spacing w:line="276" w:lineRule="auto"/>
              <w:jc w:val="both"/>
              <w:rPr>
                <w:rFonts w:ascii="Arial" w:hAnsi="Arial" w:cs="Arial"/>
              </w:rPr>
            </w:pPr>
            <w:r w:rsidRPr="00490F32">
              <w:rPr>
                <w:rFonts w:ascii="Arial" w:hAnsi="Arial" w:cs="Arial"/>
              </w:rPr>
              <w:t>Se agrupa</w:t>
            </w:r>
            <w:r w:rsidR="00064475" w:rsidRPr="00490F32">
              <w:rPr>
                <w:rFonts w:ascii="Arial" w:hAnsi="Arial" w:cs="Arial"/>
              </w:rPr>
              <w:t>n</w:t>
            </w:r>
            <w:r w:rsidRPr="00490F32">
              <w:rPr>
                <w:rFonts w:ascii="Arial" w:hAnsi="Arial" w:cs="Arial"/>
              </w:rPr>
              <w:t xml:space="preserve"> las partidas que se originan en el mismo mes</w:t>
            </w:r>
            <w:r w:rsidR="00064475" w:rsidRPr="00490F32">
              <w:rPr>
                <w:rFonts w:ascii="Arial" w:hAnsi="Arial" w:cs="Arial"/>
              </w:rPr>
              <w:t xml:space="preserve">. También </w:t>
            </w:r>
            <w:r w:rsidRPr="00490F32">
              <w:rPr>
                <w:rFonts w:ascii="Arial" w:hAnsi="Arial" w:cs="Arial"/>
              </w:rPr>
              <w:t xml:space="preserve">es posible agrupar las partidas en períodos mayores de un mes (por </w:t>
            </w:r>
            <w:r w:rsidR="000D771E" w:rsidRPr="00490F32">
              <w:rPr>
                <w:rFonts w:ascii="Arial" w:hAnsi="Arial" w:cs="Arial"/>
              </w:rPr>
              <w:t>ejemplo, anual</w:t>
            </w:r>
            <w:r w:rsidRPr="00490F32">
              <w:rPr>
                <w:rFonts w:ascii="Arial" w:hAnsi="Arial" w:cs="Arial"/>
              </w:rPr>
              <w:t>) y reexpresarlas mediante coeficientes promedios, siempre que el resultado de este agrupamiento no genere diferencias significativas con la reexpresión por cada mes.</w:t>
            </w:r>
          </w:p>
          <w:p w:rsidR="00C64C03" w:rsidRDefault="00C64C03" w:rsidP="006D0A65">
            <w:pPr>
              <w:spacing w:line="276" w:lineRule="auto"/>
              <w:jc w:val="both"/>
              <w:rPr>
                <w:rFonts w:ascii="Arial" w:eastAsia="Times New Roman" w:hAnsi="Arial" w:cs="Arial"/>
                <w:lang w:eastAsia="es-AR"/>
              </w:rPr>
            </w:pPr>
            <w:r w:rsidRPr="00490F32">
              <w:rPr>
                <w:rFonts w:ascii="Arial" w:eastAsia="Times New Roman" w:hAnsi="Arial" w:cs="Arial"/>
                <w:lang w:eastAsia="es-AR"/>
              </w:rPr>
              <w:t>Las partidas expresadas en moneda de cierre no deben reexpresarse, por ejemplo: partidas monetarias, activos y obligaciones sujetas a indexación, partidas no monetarias que se registran por valores corrientes del final del período que se informa, etc.</w:t>
            </w:r>
          </w:p>
          <w:p w:rsidR="00BA5CA8" w:rsidRPr="00490F32" w:rsidRDefault="00BA5CA8" w:rsidP="006D0A65">
            <w:pPr>
              <w:spacing w:line="276" w:lineRule="auto"/>
              <w:jc w:val="both"/>
              <w:rPr>
                <w:rFonts w:ascii="Arial" w:eastAsia="Times New Roman" w:hAnsi="Arial" w:cs="Arial"/>
                <w:lang w:eastAsia="es-AR"/>
              </w:rPr>
            </w:pPr>
          </w:p>
          <w:p w:rsidR="00C64C03" w:rsidRPr="00490F32" w:rsidRDefault="00C64C03" w:rsidP="006D0A65">
            <w:pPr>
              <w:spacing w:line="276" w:lineRule="auto"/>
              <w:jc w:val="both"/>
              <w:rPr>
                <w:rFonts w:ascii="Arial" w:hAnsi="Arial" w:cs="Arial"/>
                <w:b/>
              </w:rPr>
            </w:pPr>
            <w:r w:rsidRPr="00490F32">
              <w:rPr>
                <w:rFonts w:ascii="Arial" w:hAnsi="Arial" w:cs="Arial"/>
                <w:b/>
              </w:rPr>
              <w:t xml:space="preserve">Reexpresión: </w:t>
            </w:r>
          </w:p>
          <w:p w:rsidR="00C64C03" w:rsidRDefault="00C64C03" w:rsidP="006D0A65">
            <w:pPr>
              <w:spacing w:line="276" w:lineRule="auto"/>
              <w:jc w:val="both"/>
              <w:rPr>
                <w:rFonts w:ascii="Arial" w:hAnsi="Arial" w:cs="Arial"/>
              </w:rPr>
            </w:pPr>
            <w:r w:rsidRPr="00490F32">
              <w:rPr>
                <w:rFonts w:ascii="Arial" w:hAnsi="Arial" w:cs="Arial"/>
              </w:rPr>
              <w:t xml:space="preserve">Implica volver a expresar en moneda de poder adquisitivo de un determinado momento una partida que se encuentra expresada en moneda de poder adquisitivo de un momento diferente. Se obtiene multiplicando el valor de la partida por el coeficiente de reexpresión que </w:t>
            </w:r>
            <w:r w:rsidRPr="00490F32">
              <w:rPr>
                <w:rFonts w:ascii="Arial" w:hAnsi="Arial" w:cs="Arial"/>
              </w:rPr>
              <w:lastRenderedPageBreak/>
              <w:t>corresponde al mes de origen de esa partida.</w:t>
            </w:r>
          </w:p>
          <w:p w:rsidR="00B7661E" w:rsidRDefault="00B7661E" w:rsidP="006D0A65">
            <w:pPr>
              <w:spacing w:line="276" w:lineRule="auto"/>
              <w:jc w:val="both"/>
              <w:rPr>
                <w:rFonts w:ascii="Arial" w:hAnsi="Arial" w:cs="Arial"/>
              </w:rPr>
            </w:pPr>
          </w:p>
          <w:p w:rsidR="00B7661E" w:rsidRPr="00490F32" w:rsidRDefault="00B7661E" w:rsidP="006D0A65">
            <w:pPr>
              <w:spacing w:line="276" w:lineRule="auto"/>
              <w:jc w:val="both"/>
              <w:rPr>
                <w:rFonts w:ascii="Arial" w:hAnsi="Arial" w:cs="Arial"/>
              </w:rPr>
            </w:pPr>
          </w:p>
          <w:p w:rsidR="00BA5CA8" w:rsidRPr="00474A23" w:rsidRDefault="00C64C03" w:rsidP="006D0A65">
            <w:pPr>
              <w:spacing w:line="276" w:lineRule="auto"/>
              <w:jc w:val="both"/>
              <w:rPr>
                <w:rFonts w:ascii="Arial" w:hAnsi="Arial" w:cs="Arial"/>
                <w:b/>
              </w:rPr>
            </w:pPr>
            <w:r w:rsidRPr="00474A23">
              <w:rPr>
                <w:rFonts w:ascii="Arial" w:hAnsi="Arial" w:cs="Arial"/>
                <w:b/>
              </w:rPr>
              <w:t xml:space="preserve">Coeficiente de reexpresión: </w:t>
            </w:r>
          </w:p>
          <w:p w:rsidR="00BA5CA8" w:rsidRPr="00474A23" w:rsidRDefault="00BA5CA8" w:rsidP="006D0A65">
            <w:pPr>
              <w:spacing w:line="276" w:lineRule="auto"/>
              <w:jc w:val="both"/>
              <w:rPr>
                <w:rFonts w:ascii="Arial" w:hAnsi="Arial" w:cs="Arial"/>
                <w:b/>
              </w:rPr>
            </w:pPr>
          </w:p>
          <w:p w:rsidR="00BA5CA8" w:rsidRPr="00474A23" w:rsidRDefault="00BA5CA8" w:rsidP="00BA5CA8">
            <w:pPr>
              <w:pStyle w:val="Prrafodelista"/>
              <w:spacing w:line="276" w:lineRule="auto"/>
              <w:ind w:left="0"/>
              <w:jc w:val="both"/>
              <w:rPr>
                <w:rFonts w:ascii="Arial" w:hAnsi="Arial" w:cs="Arial"/>
              </w:rPr>
            </w:pPr>
            <w:r w:rsidRPr="00474A23">
              <w:rPr>
                <w:rFonts w:ascii="Arial" w:hAnsi="Arial" w:cs="Arial"/>
                <w:b/>
                <w:u w:val="single"/>
              </w:rPr>
              <w:t>Para los Entes que aplican RT 6</w:t>
            </w:r>
            <w:r w:rsidRPr="00474A23">
              <w:rPr>
                <w:rFonts w:ascii="Arial" w:hAnsi="Arial" w:cs="Arial"/>
                <w:b/>
              </w:rPr>
              <w:t>:</w:t>
            </w:r>
            <w:r w:rsidRPr="00474A23">
              <w:rPr>
                <w:rFonts w:ascii="Arial" w:hAnsi="Arial" w:cs="Arial"/>
              </w:rPr>
              <w:t xml:space="preserve"> Hasta la fecha de cierre del ejercicio en el que corresponda aplicar la Resolución Técnica N° 48 “</w:t>
            </w:r>
            <w:r w:rsidR="003852BF" w:rsidRPr="00474A23">
              <w:rPr>
                <w:rFonts w:ascii="Arial" w:hAnsi="Arial" w:cs="Arial"/>
              </w:rPr>
              <w:t>Remedición</w:t>
            </w:r>
            <w:r w:rsidRPr="00474A23">
              <w:rPr>
                <w:rFonts w:ascii="Arial" w:hAnsi="Arial" w:cs="Arial"/>
              </w:rPr>
              <w:t xml:space="preserve"> de activos”, inclusive, el coeficiente a aplicar será el resultante de las mediciones del Índice de Precios Internos al por Mayor (IPIM) del Instituto Nacional de Estadísticas y Censos (INDEC). A partir de esa fecha, la serie de índices que se utilizará es la resultante de combinar el Índice de Precios al Consumidor Nacional (IPC) publicado por el INDEC (mes base: diciembre de 2016) con el IPIM publicado por la FACPCE, tal como lo establece su Resolución JG N° 517/16. La serie completa del índice así definido será la elaborada y publicada mensualmente por la FACPCE una vez que tome conocimiento público la variación mensual del IPC Nacional por el INDEC”.</w:t>
            </w:r>
          </w:p>
          <w:p w:rsidR="00BA5CA8" w:rsidRPr="00474A23" w:rsidRDefault="00BA5CA8" w:rsidP="00BA5CA8">
            <w:pPr>
              <w:pStyle w:val="Prrafodelista"/>
              <w:spacing w:line="276" w:lineRule="auto"/>
              <w:ind w:left="0"/>
              <w:jc w:val="both"/>
              <w:rPr>
                <w:rFonts w:ascii="Arial" w:hAnsi="Arial" w:cs="Arial"/>
              </w:rPr>
            </w:pPr>
            <w:r w:rsidRPr="00474A23">
              <w:rPr>
                <w:rFonts w:ascii="Arial" w:hAnsi="Arial" w:cs="Arial"/>
              </w:rPr>
              <w:t xml:space="preserve">Conforme lo establecido en el Art. 7 de la Resolución MD 2883  se </w:t>
            </w:r>
            <w:proofErr w:type="gramStart"/>
            <w:r w:rsidRPr="00474A23">
              <w:rPr>
                <w:rFonts w:ascii="Arial" w:hAnsi="Arial" w:cs="Arial"/>
              </w:rPr>
              <w:t>ha</w:t>
            </w:r>
            <w:r w:rsidR="0011174C" w:rsidRPr="00474A23">
              <w:rPr>
                <w:rFonts w:ascii="Arial" w:hAnsi="Arial" w:cs="Arial"/>
              </w:rPr>
              <w:t>n</w:t>
            </w:r>
            <w:proofErr w:type="gramEnd"/>
            <w:r w:rsidRPr="00474A23">
              <w:rPr>
                <w:rFonts w:ascii="Arial" w:hAnsi="Arial" w:cs="Arial"/>
              </w:rPr>
              <w:t xml:space="preserve"> preparado índices combinados siguiendo la señalada definición.</w:t>
            </w:r>
          </w:p>
          <w:p w:rsidR="00BA5CA8" w:rsidRPr="00474A23" w:rsidRDefault="00BA5CA8" w:rsidP="00BA5CA8">
            <w:pPr>
              <w:pStyle w:val="Prrafodelista"/>
              <w:spacing w:line="276" w:lineRule="auto"/>
              <w:ind w:left="0"/>
              <w:jc w:val="both"/>
              <w:rPr>
                <w:rFonts w:ascii="Arial" w:hAnsi="Arial" w:cs="Arial"/>
              </w:rPr>
            </w:pPr>
          </w:p>
          <w:p w:rsidR="00BA5CA8" w:rsidRPr="00BA5CA8" w:rsidRDefault="00BA5CA8" w:rsidP="00BA5CA8">
            <w:pPr>
              <w:pStyle w:val="Prrafodelista"/>
              <w:spacing w:line="276" w:lineRule="auto"/>
              <w:ind w:left="0"/>
              <w:jc w:val="both"/>
              <w:rPr>
                <w:rFonts w:ascii="Arial" w:hAnsi="Arial" w:cs="Arial"/>
                <w:i/>
              </w:rPr>
            </w:pPr>
            <w:r w:rsidRPr="00474A23">
              <w:rPr>
                <w:rFonts w:ascii="Arial" w:hAnsi="Arial" w:cs="Arial"/>
                <w:b/>
                <w:i/>
                <w:u w:val="single"/>
              </w:rPr>
              <w:t>Para los Entes que aplican NIC 29:</w:t>
            </w:r>
            <w:r w:rsidRPr="00474A23">
              <w:rPr>
                <w:rFonts w:ascii="Arial" w:hAnsi="Arial" w:cs="Arial"/>
                <w:i/>
              </w:rPr>
              <w:t xml:space="preserve"> se aplica la serie de índices determinada por la FACPCE para la aplicación de la Resolución Técnica Nº 6.</w:t>
            </w:r>
          </w:p>
          <w:p w:rsidR="00BA5CA8" w:rsidRPr="002F606B" w:rsidRDefault="00BA5CA8" w:rsidP="00BA5CA8">
            <w:pPr>
              <w:pStyle w:val="Prrafodelista"/>
              <w:spacing w:line="276" w:lineRule="auto"/>
              <w:ind w:left="0"/>
              <w:jc w:val="both"/>
              <w:rPr>
                <w:rFonts w:cstheme="minorHAnsi"/>
                <w:b/>
                <w:i/>
              </w:rPr>
            </w:pPr>
          </w:p>
          <w:p w:rsidR="00C64C03" w:rsidRPr="00490F32" w:rsidRDefault="00C64C03" w:rsidP="00DC20E3">
            <w:pPr>
              <w:spacing w:line="276" w:lineRule="auto"/>
              <w:jc w:val="both"/>
              <w:rPr>
                <w:rFonts w:ascii="Arial" w:hAnsi="Arial" w:cs="Arial"/>
              </w:rPr>
            </w:pPr>
            <w:r w:rsidRPr="00490F32">
              <w:rPr>
                <w:rFonts w:ascii="Arial" w:hAnsi="Arial" w:cs="Arial"/>
              </w:rPr>
              <w:t xml:space="preserve">El coeficiente de reexpresión se obtiene mediante el cociente de dos índices. En el numerador el índice del </w:t>
            </w:r>
            <w:r w:rsidR="007B6612" w:rsidRPr="00490F32">
              <w:rPr>
                <w:rFonts w:ascii="Arial" w:hAnsi="Arial" w:cs="Arial"/>
              </w:rPr>
              <w:t>mes</w:t>
            </w:r>
            <w:r w:rsidRPr="00490F32">
              <w:rPr>
                <w:rFonts w:ascii="Arial" w:hAnsi="Arial" w:cs="Arial"/>
              </w:rPr>
              <w:t xml:space="preserve"> al que se quiere llevar el valor de la partida (reexpresar) y en el denominador el índice del </w:t>
            </w:r>
            <w:r w:rsidR="007B6612" w:rsidRPr="00490F32">
              <w:rPr>
                <w:rFonts w:ascii="Arial" w:hAnsi="Arial" w:cs="Arial"/>
              </w:rPr>
              <w:t>mes</w:t>
            </w:r>
            <w:r w:rsidRPr="00490F32">
              <w:rPr>
                <w:rFonts w:ascii="Arial" w:hAnsi="Arial" w:cs="Arial"/>
              </w:rPr>
              <w:t xml:space="preserve"> de origen de la partida. </w:t>
            </w:r>
          </w:p>
          <w:p w:rsidR="007B6612" w:rsidRPr="00490F32" w:rsidRDefault="00E2491B" w:rsidP="006D0A65">
            <w:pPr>
              <w:spacing w:line="276" w:lineRule="auto"/>
              <w:jc w:val="both"/>
              <w:rPr>
                <w:rFonts w:ascii="Arial" w:hAnsi="Arial" w:cs="Arial"/>
              </w:rPr>
            </w:pPr>
            <w:r w:rsidRPr="00490F32">
              <w:rPr>
                <w:rFonts w:ascii="Arial" w:hAnsi="Arial" w:cs="Arial"/>
              </w:rPr>
              <w:t>Cuando el período de origen sea mayor al mes, (habiendo cumplido las condiciones requeridas para esta agrupación), el denominador a considerar es el promedio simple de los índices del período considerado.</w:t>
            </w:r>
          </w:p>
          <w:p w:rsidR="00C64C03" w:rsidRPr="002B4AC4" w:rsidRDefault="00C64C03" w:rsidP="006D0A65">
            <w:pPr>
              <w:spacing w:line="276" w:lineRule="auto"/>
              <w:jc w:val="both"/>
              <w:rPr>
                <w:rFonts w:ascii="Arial" w:hAnsi="Arial" w:cs="Arial"/>
                <w:highlight w:val="yellow"/>
              </w:rPr>
            </w:pPr>
          </w:p>
        </w:tc>
      </w:tr>
    </w:tbl>
    <w:p w:rsidR="00C64C03" w:rsidRPr="002B4AC4" w:rsidRDefault="00C64C03" w:rsidP="006D0A65">
      <w:pPr>
        <w:spacing w:line="276" w:lineRule="auto"/>
        <w:jc w:val="both"/>
        <w:rPr>
          <w:rFonts w:ascii="Arial" w:hAnsi="Arial" w:cs="Arial"/>
          <w:highlight w:val="yellow"/>
        </w:rPr>
      </w:pPr>
    </w:p>
    <w:p w:rsidR="00AC3D18" w:rsidRPr="00BA5CA8" w:rsidRDefault="00541FF3" w:rsidP="006D0A65">
      <w:pPr>
        <w:spacing w:line="276" w:lineRule="auto"/>
        <w:rPr>
          <w:rFonts w:ascii="Arial" w:hAnsi="Arial" w:cs="Arial"/>
          <w:b/>
        </w:rPr>
      </w:pPr>
      <w:r w:rsidRPr="00BA5CA8">
        <w:rPr>
          <w:rFonts w:ascii="Arial" w:hAnsi="Arial" w:cs="Arial"/>
          <w:b/>
        </w:rPr>
        <w:t>C</w:t>
      </w:r>
      <w:r w:rsidR="00C64C03" w:rsidRPr="00BA5CA8">
        <w:rPr>
          <w:rFonts w:ascii="Arial" w:hAnsi="Arial" w:cs="Arial"/>
          <w:b/>
        </w:rPr>
        <w:t xml:space="preserve">. </w:t>
      </w:r>
      <w:r w:rsidR="00CF4A86" w:rsidRPr="00BA5CA8">
        <w:rPr>
          <w:rFonts w:ascii="Arial" w:hAnsi="Arial" w:cs="Arial"/>
          <w:b/>
        </w:rPr>
        <w:t xml:space="preserve">Aplicación al inicio del periodo comparativo o inicio del actual </w:t>
      </w:r>
    </w:p>
    <w:p w:rsidR="004578D4" w:rsidRPr="00474A23" w:rsidRDefault="004578D4" w:rsidP="00DC20E3">
      <w:pPr>
        <w:spacing w:line="276" w:lineRule="auto"/>
        <w:jc w:val="both"/>
        <w:rPr>
          <w:rFonts w:ascii="Arial" w:hAnsi="Arial" w:cs="Arial"/>
        </w:rPr>
      </w:pPr>
      <w:r w:rsidRPr="00474A23">
        <w:rPr>
          <w:rFonts w:ascii="Arial" w:hAnsi="Arial" w:cs="Arial"/>
        </w:rPr>
        <w:t>El ajuste por inflación contable comienza con la determinación de los activos, pasivos y componentes del patrimonio neto, al inicio del período comparativo (fecha de transición), tanto en la NIC 29 como en la RT 6.</w:t>
      </w:r>
    </w:p>
    <w:p w:rsidR="000B6338" w:rsidRPr="00474A23" w:rsidRDefault="004578D4" w:rsidP="000B6338">
      <w:pPr>
        <w:spacing w:line="276" w:lineRule="auto"/>
        <w:jc w:val="both"/>
        <w:rPr>
          <w:rFonts w:ascii="Arial" w:hAnsi="Arial" w:cs="Arial"/>
        </w:rPr>
      </w:pPr>
      <w:r w:rsidRPr="00474A23">
        <w:rPr>
          <w:rFonts w:ascii="Arial" w:hAnsi="Arial" w:cs="Arial"/>
        </w:rPr>
        <w:t xml:space="preserve">Sin embargo, </w:t>
      </w:r>
      <w:r w:rsidR="00BA5CA8" w:rsidRPr="00474A23">
        <w:rPr>
          <w:rFonts w:ascii="Arial" w:hAnsi="Arial" w:cs="Arial"/>
        </w:rPr>
        <w:t xml:space="preserve">para los Entes que aplican la RT 6, </w:t>
      </w:r>
      <w:r w:rsidRPr="00474A23">
        <w:rPr>
          <w:rFonts w:ascii="Arial" w:hAnsi="Arial" w:cs="Arial"/>
        </w:rPr>
        <w:t xml:space="preserve">la </w:t>
      </w:r>
      <w:r w:rsidR="00BA5CA8" w:rsidRPr="00474A23">
        <w:rPr>
          <w:rFonts w:ascii="Arial" w:hAnsi="Arial" w:cs="Arial"/>
        </w:rPr>
        <w:t>Resolución MD 2883 del CPCEPBA</w:t>
      </w:r>
      <w:r w:rsidRPr="00474A23">
        <w:rPr>
          <w:rFonts w:ascii="Arial" w:hAnsi="Arial" w:cs="Arial"/>
        </w:rPr>
        <w:t xml:space="preserve"> </w:t>
      </w:r>
      <w:r w:rsidR="00BA5CA8" w:rsidRPr="00474A23">
        <w:rPr>
          <w:rFonts w:ascii="Arial" w:hAnsi="Arial" w:cs="Arial"/>
        </w:rPr>
        <w:t xml:space="preserve">contiene una simplificación por la que se </w:t>
      </w:r>
      <w:r w:rsidRPr="00474A23">
        <w:rPr>
          <w:rFonts w:ascii="Arial" w:hAnsi="Arial" w:cs="Arial"/>
        </w:rPr>
        <w:t>permite que el ente opte por comenzar con la determinación de activos, pasivos y componentes del patrimonio neto al inicio del período actual.</w:t>
      </w:r>
      <w:r w:rsidR="00BA5CA8" w:rsidRPr="00474A23">
        <w:rPr>
          <w:rFonts w:ascii="Arial" w:hAnsi="Arial" w:cs="Arial"/>
        </w:rPr>
        <w:t xml:space="preserve">  </w:t>
      </w:r>
    </w:p>
    <w:p w:rsidR="00041B9B" w:rsidRPr="00EF34C4" w:rsidRDefault="00BA5CA8" w:rsidP="00041B9B">
      <w:pPr>
        <w:pStyle w:val="Prrafodelista"/>
        <w:spacing w:line="276" w:lineRule="auto"/>
        <w:ind w:left="0"/>
        <w:jc w:val="both"/>
        <w:rPr>
          <w:rFonts w:cstheme="minorHAnsi"/>
          <w:b/>
          <w:i/>
        </w:rPr>
      </w:pPr>
      <w:r w:rsidRPr="00EF34C4">
        <w:rPr>
          <w:rFonts w:cstheme="minorHAnsi"/>
          <w:b/>
          <w:i/>
          <w:u w:val="single"/>
        </w:rPr>
        <w:lastRenderedPageBreak/>
        <w:t>Importante:</w:t>
      </w:r>
      <w:r w:rsidRPr="00EF34C4">
        <w:rPr>
          <w:rFonts w:cstheme="minorHAnsi"/>
          <w:b/>
          <w:i/>
        </w:rPr>
        <w:t xml:space="preserve"> </w:t>
      </w:r>
      <w:r w:rsidR="000B6338" w:rsidRPr="00EF34C4">
        <w:rPr>
          <w:rFonts w:cstheme="minorHAnsi"/>
          <w:b/>
          <w:i/>
        </w:rPr>
        <w:t xml:space="preserve"> En relación con la </w:t>
      </w:r>
      <w:r w:rsidR="00FC502A" w:rsidRPr="00EF34C4">
        <w:rPr>
          <w:rFonts w:cstheme="minorHAnsi"/>
          <w:b/>
          <w:i/>
        </w:rPr>
        <w:t xml:space="preserve">determinación del Patrimonio Neto al inicio del Comparativo y de la información expuesta con fines comparativos </w:t>
      </w:r>
      <w:r w:rsidR="000B6338" w:rsidRPr="00EF34C4">
        <w:rPr>
          <w:rFonts w:cstheme="minorHAnsi"/>
          <w:b/>
          <w:i/>
        </w:rPr>
        <w:t xml:space="preserve">en el Estado de Resultados, en el Estado de Evolución del Patrimonio Neto y en el Estado de Flujo de Efectivo, atento a que dada la aplicación de la RT 48 el proceso de reexpresión tiene algunos aspectos particulares, </w:t>
      </w:r>
      <w:r w:rsidR="00474A23" w:rsidRPr="00EF34C4">
        <w:rPr>
          <w:rFonts w:cstheme="minorHAnsi"/>
          <w:b/>
          <w:i/>
        </w:rPr>
        <w:t xml:space="preserve"> la FACPCE</w:t>
      </w:r>
      <w:r w:rsidR="000B6338" w:rsidRPr="00EF34C4">
        <w:rPr>
          <w:rFonts w:cstheme="minorHAnsi"/>
          <w:b/>
          <w:i/>
        </w:rPr>
        <w:t xml:space="preserve"> emiti</w:t>
      </w:r>
      <w:r w:rsidR="00474A23" w:rsidRPr="00EF34C4">
        <w:rPr>
          <w:rFonts w:cstheme="minorHAnsi"/>
          <w:b/>
          <w:i/>
        </w:rPr>
        <w:t>ó</w:t>
      </w:r>
      <w:r w:rsidR="000B6338" w:rsidRPr="00EF34C4">
        <w:rPr>
          <w:rFonts w:cstheme="minorHAnsi"/>
          <w:b/>
          <w:i/>
        </w:rPr>
        <w:t xml:space="preserve"> un documento por separado</w:t>
      </w:r>
      <w:r w:rsidR="00E063AB" w:rsidRPr="00EF34C4">
        <w:rPr>
          <w:rFonts w:cstheme="minorHAnsi"/>
          <w:b/>
          <w:i/>
        </w:rPr>
        <w:t xml:space="preserve"> –Cuarta Parte de la Guía- en el que trata</w:t>
      </w:r>
      <w:r w:rsidR="00041B9B" w:rsidRPr="00EF34C4">
        <w:rPr>
          <w:rFonts w:cstheme="minorHAnsi"/>
          <w:b/>
          <w:i/>
        </w:rPr>
        <w:t xml:space="preserve"> la </w:t>
      </w:r>
      <w:r w:rsidR="00E063AB" w:rsidRPr="00EF34C4">
        <w:rPr>
          <w:rFonts w:cstheme="minorHAnsi"/>
          <w:b/>
          <w:i/>
        </w:rPr>
        <w:t>utilización</w:t>
      </w:r>
      <w:r w:rsidR="00041B9B" w:rsidRPr="00EF34C4">
        <w:rPr>
          <w:rFonts w:cstheme="minorHAnsi"/>
          <w:b/>
          <w:i/>
        </w:rPr>
        <w:t xml:space="preserve"> de la RT 48 y</w:t>
      </w:r>
      <w:r w:rsidR="00561FBC" w:rsidRPr="00EF34C4">
        <w:t xml:space="preserve"> </w:t>
      </w:r>
      <w:r w:rsidR="00561FBC" w:rsidRPr="00EF34C4">
        <w:rPr>
          <w:rFonts w:cstheme="minorHAnsi"/>
          <w:b/>
          <w:i/>
        </w:rPr>
        <w:t xml:space="preserve">cómo considerar los activos (y en su caso pasivos) remedidos en </w:t>
      </w:r>
      <w:r w:rsidR="00041B9B" w:rsidRPr="00EF34C4">
        <w:rPr>
          <w:rFonts w:cstheme="minorHAnsi"/>
          <w:b/>
          <w:i/>
        </w:rPr>
        <w:t>la aplicación del proceso secuencial desde el inicio del ejercicio comparativo</w:t>
      </w:r>
      <w:r w:rsidR="00A9536C" w:rsidRPr="00EF34C4">
        <w:rPr>
          <w:rFonts w:cstheme="minorHAnsi"/>
          <w:b/>
          <w:i/>
        </w:rPr>
        <w:t xml:space="preserve"> (</w:t>
      </w:r>
      <w:r w:rsidR="00A9536C" w:rsidRPr="00EF34C4">
        <w:rPr>
          <w:rFonts w:cstheme="minorHAnsi"/>
          <w:b/>
          <w:i/>
          <w:u w:val="single"/>
        </w:rPr>
        <w:t>al respecto, la lectura de la Parte 4 de la Guía debe realizarse teniendo en cuenta que en jurisdicción del CPCEPBA  la aplicación de la RT 48 es obligatoria y el ajuste por inflación debe aplicarse en los estados contables de cierre de ejercicio o de períodos intermedios cerrados a partir del 31 de diciembre de 2018, inclusive</w:t>
      </w:r>
      <w:r w:rsidR="00A9536C" w:rsidRPr="00EF34C4">
        <w:rPr>
          <w:rFonts w:cstheme="minorHAnsi"/>
          <w:b/>
          <w:i/>
        </w:rPr>
        <w:t>)</w:t>
      </w:r>
      <w:r w:rsidR="000B6338" w:rsidRPr="00EF34C4">
        <w:rPr>
          <w:rFonts w:cstheme="minorHAnsi"/>
          <w:b/>
          <w:i/>
        </w:rPr>
        <w:t xml:space="preserve">. </w:t>
      </w:r>
    </w:p>
    <w:p w:rsidR="000B6338" w:rsidRPr="00EF34C4" w:rsidRDefault="000B6338" w:rsidP="000B6338">
      <w:pPr>
        <w:pStyle w:val="Prrafodelista"/>
        <w:spacing w:line="276" w:lineRule="auto"/>
        <w:ind w:left="0"/>
        <w:jc w:val="both"/>
        <w:rPr>
          <w:rFonts w:ascii="Arial" w:hAnsi="Arial" w:cs="Arial"/>
          <w:b/>
        </w:rPr>
      </w:pPr>
    </w:p>
    <w:p w:rsidR="00790487" w:rsidRPr="00EF34C4" w:rsidRDefault="00790487" w:rsidP="00790487">
      <w:pPr>
        <w:pStyle w:val="Prrafodelista"/>
        <w:spacing w:line="276" w:lineRule="auto"/>
        <w:ind w:left="0"/>
        <w:jc w:val="both"/>
        <w:rPr>
          <w:rFonts w:cstheme="minorHAnsi"/>
          <w:b/>
          <w:i/>
        </w:rPr>
      </w:pPr>
      <w:r w:rsidRPr="00EF34C4">
        <w:rPr>
          <w:rFonts w:cstheme="minorHAnsi"/>
          <w:b/>
          <w:i/>
        </w:rPr>
        <w:t xml:space="preserve">Si  </w:t>
      </w:r>
      <w:r w:rsidR="00561FBC" w:rsidRPr="00EF34C4">
        <w:rPr>
          <w:rFonts w:cstheme="minorHAnsi"/>
          <w:b/>
          <w:i/>
        </w:rPr>
        <w:t xml:space="preserve">el </w:t>
      </w:r>
      <w:r w:rsidRPr="00EF34C4">
        <w:rPr>
          <w:rFonts w:cstheme="minorHAnsi"/>
          <w:b/>
          <w:i/>
        </w:rPr>
        <w:t xml:space="preserve">Ente utiliza RT N° 6  </w:t>
      </w:r>
      <w:r w:rsidR="00561FBC" w:rsidRPr="00EF34C4">
        <w:rPr>
          <w:rFonts w:cstheme="minorHAnsi"/>
          <w:b/>
          <w:i/>
        </w:rPr>
        <w:t xml:space="preserve">y </w:t>
      </w:r>
      <w:r w:rsidRPr="00EF34C4">
        <w:rPr>
          <w:rFonts w:cstheme="minorHAnsi"/>
          <w:b/>
          <w:i/>
        </w:rPr>
        <w:t xml:space="preserve">por aplicación de las disposiciones de la RT 48 no hubiera correspondido aplicar la remedición puede considerarse el proceso descripto desde el inicio del período comparativo (si el ente no hace uso de la simplificación contenida en los Puntos 3.2. a 3.4. del Anexo de la Res. MD 2883) o desde el inicio del período actual. Si el ente aplica la RT 6, ha remedido activos (o pasivos) por RT 48  y no hace uso de la simplificación contenida en los Puntos 3.2. </w:t>
      </w:r>
      <w:proofErr w:type="gramStart"/>
      <w:r w:rsidRPr="00EF34C4">
        <w:rPr>
          <w:rFonts w:cstheme="minorHAnsi"/>
          <w:b/>
          <w:i/>
        </w:rPr>
        <w:t>a</w:t>
      </w:r>
      <w:proofErr w:type="gramEnd"/>
      <w:r w:rsidRPr="00EF34C4">
        <w:rPr>
          <w:rFonts w:cstheme="minorHAnsi"/>
          <w:b/>
          <w:i/>
        </w:rPr>
        <w:t xml:space="preserve"> 3.4. </w:t>
      </w:r>
      <w:proofErr w:type="gramStart"/>
      <w:r w:rsidRPr="00EF34C4">
        <w:rPr>
          <w:rFonts w:cstheme="minorHAnsi"/>
          <w:b/>
          <w:i/>
        </w:rPr>
        <w:t>del</w:t>
      </w:r>
      <w:proofErr w:type="gramEnd"/>
      <w:r w:rsidRPr="00EF34C4">
        <w:rPr>
          <w:rFonts w:cstheme="minorHAnsi"/>
          <w:b/>
          <w:i/>
        </w:rPr>
        <w:t xml:space="preserve"> Anexo de la Res. MD 2883) </w:t>
      </w:r>
      <w:r w:rsidR="00561FBC" w:rsidRPr="00EF34C4">
        <w:rPr>
          <w:rFonts w:cstheme="minorHAnsi"/>
          <w:b/>
          <w:i/>
        </w:rPr>
        <w:t>considerará</w:t>
      </w:r>
      <w:r w:rsidRPr="00EF34C4">
        <w:rPr>
          <w:rFonts w:cstheme="minorHAnsi"/>
          <w:b/>
          <w:i/>
        </w:rPr>
        <w:t xml:space="preserve"> el proceso desde el inicio del período comparativo, con la siguiente metodología indicada en la Parte 4 de la Guía:</w:t>
      </w:r>
    </w:p>
    <w:p w:rsidR="00790487" w:rsidRDefault="00790487" w:rsidP="00790487">
      <w:pPr>
        <w:pStyle w:val="Prrafodelista"/>
        <w:spacing w:line="276" w:lineRule="auto"/>
        <w:ind w:left="0"/>
        <w:jc w:val="both"/>
        <w:rPr>
          <w:b/>
          <w:i/>
          <w:sz w:val="18"/>
          <w:szCs w:val="18"/>
        </w:rPr>
      </w:pPr>
      <w:r w:rsidRPr="00EF34C4">
        <w:rPr>
          <w:b/>
          <w:i/>
          <w:sz w:val="18"/>
          <w:szCs w:val="18"/>
        </w:rPr>
        <w:t>“Los activos no monetarios (excepto llave de negocio) y los pasivos cuya medición dependía de la medición de un activo a valores de mercado están remedidos según la RT 48 a la fecha de la remedición. Para aplicar la RT 6, el ente debe determinar el patrimonio a la fecha de transición, mediante el cálculo del valor reexpresado de sus activos y pasivos. Como se tiene el valor (según la RT 48) de los activos correspondiente al ejercicio que cierre en este período, para calcular los activos a la fecha de transición para la RT 6 (inicio del período actual o del período comparativo, según la opción elegida por el ente), se podrá optar por tomar el valor de los activos determinados por la RT 48 y dividirlo por el coeficiente definido por la RT 6, que relaciona la fecha a que se refiere el valor de la RT 48 con la fecha de transición, o aplicar la RT 6 para determinar los activos a esa fecha”.</w:t>
      </w:r>
    </w:p>
    <w:p w:rsidR="00DB6A60" w:rsidRDefault="00DB6A60" w:rsidP="00790487">
      <w:pPr>
        <w:pStyle w:val="Prrafodelista"/>
        <w:spacing w:line="276" w:lineRule="auto"/>
        <w:ind w:left="0"/>
        <w:jc w:val="both"/>
        <w:rPr>
          <w:b/>
          <w:i/>
          <w:sz w:val="18"/>
          <w:szCs w:val="18"/>
        </w:rPr>
      </w:pPr>
    </w:p>
    <w:p w:rsidR="00DB6A60" w:rsidRDefault="00DB6A60" w:rsidP="00790487">
      <w:pPr>
        <w:pStyle w:val="Prrafodelista"/>
        <w:spacing w:line="276" w:lineRule="auto"/>
        <w:ind w:left="0"/>
        <w:jc w:val="both"/>
        <w:rPr>
          <w:b/>
          <w:i/>
          <w:sz w:val="18"/>
          <w:szCs w:val="18"/>
        </w:rPr>
      </w:pPr>
    </w:p>
    <w:p w:rsidR="00DB6A60" w:rsidRPr="00EF34C4" w:rsidRDefault="00DB6A60" w:rsidP="00DB6A60">
      <w:pPr>
        <w:pStyle w:val="Prrafodelista"/>
        <w:pBdr>
          <w:top w:val="single" w:sz="4" w:space="1" w:color="auto"/>
          <w:left w:val="single" w:sz="4" w:space="4" w:color="auto"/>
          <w:bottom w:val="single" w:sz="4" w:space="1" w:color="auto"/>
          <w:right w:val="single" w:sz="4" w:space="4" w:color="auto"/>
        </w:pBdr>
        <w:spacing w:line="276" w:lineRule="auto"/>
        <w:ind w:left="0"/>
        <w:jc w:val="both"/>
        <w:rPr>
          <w:rFonts w:ascii="Arial" w:hAnsi="Arial" w:cs="Arial"/>
          <w:b/>
        </w:rPr>
      </w:pPr>
      <w:r w:rsidRPr="00EF34C4">
        <w:rPr>
          <w:rFonts w:ascii="Arial" w:hAnsi="Arial" w:cs="Arial"/>
          <w:b/>
        </w:rPr>
        <w:t xml:space="preserve">5A. índice a emplear para cierre no coincidentes con el último día de un mes </w:t>
      </w:r>
    </w:p>
    <w:p w:rsidR="00DB6A60" w:rsidRPr="00EF34C4" w:rsidRDefault="00DB6A60" w:rsidP="00DB6A60">
      <w:pPr>
        <w:pStyle w:val="Prrafodelista"/>
        <w:pBdr>
          <w:top w:val="single" w:sz="4" w:space="1" w:color="auto"/>
          <w:left w:val="single" w:sz="4" w:space="4" w:color="auto"/>
          <w:bottom w:val="single" w:sz="4" w:space="1" w:color="auto"/>
          <w:right w:val="single" w:sz="4" w:space="4" w:color="auto"/>
        </w:pBdr>
        <w:spacing w:line="276" w:lineRule="auto"/>
        <w:ind w:left="0"/>
        <w:jc w:val="both"/>
        <w:rPr>
          <w:rFonts w:ascii="Arial" w:hAnsi="Arial" w:cs="Arial"/>
        </w:rPr>
      </w:pPr>
    </w:p>
    <w:p w:rsidR="00DB6A60" w:rsidRPr="00EF34C4" w:rsidRDefault="00DB6A60" w:rsidP="00DB6A60">
      <w:pPr>
        <w:pStyle w:val="Prrafodelista"/>
        <w:pBdr>
          <w:top w:val="single" w:sz="4" w:space="1" w:color="auto"/>
          <w:left w:val="single" w:sz="4" w:space="4" w:color="auto"/>
          <w:bottom w:val="single" w:sz="4" w:space="1" w:color="auto"/>
          <w:right w:val="single" w:sz="4" w:space="4" w:color="auto"/>
        </w:pBdr>
        <w:spacing w:line="276" w:lineRule="auto"/>
        <w:ind w:left="0"/>
        <w:jc w:val="both"/>
        <w:rPr>
          <w:rFonts w:ascii="Arial" w:hAnsi="Arial" w:cs="Arial"/>
        </w:rPr>
      </w:pPr>
      <w:r w:rsidRPr="00EF34C4">
        <w:rPr>
          <w:rFonts w:ascii="Arial" w:hAnsi="Arial" w:cs="Arial"/>
          <w:u w:val="single"/>
        </w:rPr>
        <w:t>Pregunta</w:t>
      </w:r>
      <w:r w:rsidRPr="00EF34C4">
        <w:rPr>
          <w:rFonts w:ascii="Arial" w:hAnsi="Arial" w:cs="Arial"/>
        </w:rPr>
        <w:t xml:space="preserve">: </w:t>
      </w:r>
    </w:p>
    <w:p w:rsidR="00DB6A60" w:rsidRPr="00EF34C4" w:rsidRDefault="00DB6A60" w:rsidP="00DB6A60">
      <w:pPr>
        <w:pStyle w:val="Prrafodelista"/>
        <w:pBdr>
          <w:top w:val="single" w:sz="4" w:space="1" w:color="auto"/>
          <w:left w:val="single" w:sz="4" w:space="4" w:color="auto"/>
          <w:bottom w:val="single" w:sz="4" w:space="1" w:color="auto"/>
          <w:right w:val="single" w:sz="4" w:space="4" w:color="auto"/>
        </w:pBdr>
        <w:spacing w:line="276" w:lineRule="auto"/>
        <w:ind w:left="0"/>
        <w:jc w:val="both"/>
        <w:rPr>
          <w:rFonts w:ascii="Arial" w:hAnsi="Arial" w:cs="Arial"/>
        </w:rPr>
      </w:pPr>
    </w:p>
    <w:p w:rsidR="00DB6A60" w:rsidRPr="00EF34C4" w:rsidRDefault="00DB6A60" w:rsidP="00DB6A60">
      <w:pPr>
        <w:pStyle w:val="Prrafodelista"/>
        <w:pBdr>
          <w:top w:val="single" w:sz="4" w:space="1" w:color="auto"/>
          <w:left w:val="single" w:sz="4" w:space="4" w:color="auto"/>
          <w:bottom w:val="single" w:sz="4" w:space="1" w:color="auto"/>
          <w:right w:val="single" w:sz="4" w:space="4" w:color="auto"/>
        </w:pBdr>
        <w:spacing w:line="276" w:lineRule="auto"/>
        <w:ind w:left="0"/>
        <w:jc w:val="both"/>
        <w:rPr>
          <w:rFonts w:ascii="Arial" w:hAnsi="Arial" w:cs="Arial"/>
        </w:rPr>
      </w:pPr>
      <w:r w:rsidRPr="00EF34C4">
        <w:rPr>
          <w:rFonts w:ascii="Arial" w:hAnsi="Arial" w:cs="Arial"/>
        </w:rPr>
        <w:t xml:space="preserve">¿Qué índice utilizará una entidad cuando deba preparar información contable que reconozca los cambios en el poder adquisitivo de la moneda, a una fecha que no coincida con el último día de un mes? </w:t>
      </w:r>
    </w:p>
    <w:p w:rsidR="00DB6A60" w:rsidRPr="00EF34C4" w:rsidRDefault="00DB6A60" w:rsidP="00DB6A60">
      <w:pPr>
        <w:pStyle w:val="Prrafodelista"/>
        <w:pBdr>
          <w:top w:val="single" w:sz="4" w:space="1" w:color="auto"/>
          <w:left w:val="single" w:sz="4" w:space="4" w:color="auto"/>
          <w:bottom w:val="single" w:sz="4" w:space="1" w:color="auto"/>
          <w:right w:val="single" w:sz="4" w:space="4" w:color="auto"/>
        </w:pBdr>
        <w:spacing w:line="276" w:lineRule="auto"/>
        <w:ind w:left="0"/>
        <w:jc w:val="both"/>
        <w:rPr>
          <w:rFonts w:ascii="Arial" w:hAnsi="Arial" w:cs="Arial"/>
        </w:rPr>
      </w:pPr>
    </w:p>
    <w:p w:rsidR="00DB6A60" w:rsidRPr="00EF34C4" w:rsidRDefault="00DB6A60" w:rsidP="00DB6A60">
      <w:pPr>
        <w:pStyle w:val="Prrafodelista"/>
        <w:pBdr>
          <w:top w:val="single" w:sz="4" w:space="1" w:color="auto"/>
          <w:left w:val="single" w:sz="4" w:space="4" w:color="auto"/>
          <w:bottom w:val="single" w:sz="4" w:space="1" w:color="auto"/>
          <w:right w:val="single" w:sz="4" w:space="4" w:color="auto"/>
        </w:pBdr>
        <w:spacing w:line="276" w:lineRule="auto"/>
        <w:ind w:left="0"/>
        <w:jc w:val="both"/>
        <w:rPr>
          <w:rFonts w:ascii="Arial" w:hAnsi="Arial" w:cs="Arial"/>
        </w:rPr>
      </w:pPr>
      <w:r w:rsidRPr="00EF34C4">
        <w:rPr>
          <w:rFonts w:ascii="Arial" w:hAnsi="Arial" w:cs="Arial"/>
          <w:u w:val="single"/>
        </w:rPr>
        <w:t>Respuesta</w:t>
      </w:r>
      <w:r w:rsidRPr="00EF34C4">
        <w:rPr>
          <w:rFonts w:ascii="Arial" w:hAnsi="Arial" w:cs="Arial"/>
        </w:rPr>
        <w:t xml:space="preserve">: </w:t>
      </w:r>
    </w:p>
    <w:p w:rsidR="00DB6A60" w:rsidRPr="00DB6A60" w:rsidRDefault="00DB6A60" w:rsidP="00DB6A60">
      <w:pPr>
        <w:pStyle w:val="Prrafodelista"/>
        <w:pBdr>
          <w:top w:val="single" w:sz="4" w:space="1" w:color="auto"/>
          <w:left w:val="single" w:sz="4" w:space="4" w:color="auto"/>
          <w:bottom w:val="single" w:sz="4" w:space="1" w:color="auto"/>
          <w:right w:val="single" w:sz="4" w:space="4" w:color="auto"/>
        </w:pBdr>
        <w:spacing w:line="276" w:lineRule="auto"/>
        <w:ind w:left="0"/>
        <w:jc w:val="both"/>
        <w:rPr>
          <w:rFonts w:ascii="Arial" w:hAnsi="Arial" w:cs="Arial"/>
          <w:highlight w:val="yellow"/>
        </w:rPr>
      </w:pPr>
    </w:p>
    <w:p w:rsidR="00DB6A60" w:rsidRPr="003D5426" w:rsidRDefault="00DB6A60" w:rsidP="00DB6A60">
      <w:pPr>
        <w:pStyle w:val="Prrafodelista"/>
        <w:pBdr>
          <w:top w:val="single" w:sz="4" w:space="1" w:color="auto"/>
          <w:left w:val="single" w:sz="4" w:space="4" w:color="auto"/>
          <w:bottom w:val="single" w:sz="4" w:space="1" w:color="auto"/>
          <w:right w:val="single" w:sz="4" w:space="4" w:color="auto"/>
        </w:pBdr>
        <w:spacing w:line="276" w:lineRule="auto"/>
        <w:ind w:left="0"/>
        <w:jc w:val="both"/>
        <w:rPr>
          <w:rFonts w:cstheme="minorHAnsi"/>
          <w:b/>
          <w:i/>
          <w:sz w:val="18"/>
          <w:szCs w:val="18"/>
        </w:rPr>
      </w:pPr>
      <w:r w:rsidRPr="00EF34C4">
        <w:rPr>
          <w:rFonts w:ascii="Arial" w:hAnsi="Arial" w:cs="Arial"/>
        </w:rPr>
        <w:lastRenderedPageBreak/>
        <w:t>La respuesta a esta pregunta no surge claramente de las normas que rigen un proceso destinado a reconocer los efectos del cambio en el poder adquisitivo de la moneda en la información contable. Por lo tanto, la entidad deberá realizar juicios para definir una política contable. Por ejemplo, una entidad podría encontrar apropiado, en determinadas circunstancias, utilizar el índice del mes inmediato anterior al de aquel en el que ocurrió el cierre que está preparando</w:t>
      </w:r>
      <w:r w:rsidRPr="00EF34C4">
        <w:t>.</w:t>
      </w:r>
    </w:p>
    <w:p w:rsidR="00790487" w:rsidRDefault="00790487" w:rsidP="000B6338">
      <w:pPr>
        <w:pStyle w:val="Prrafodelista"/>
        <w:spacing w:line="276" w:lineRule="auto"/>
        <w:ind w:left="0"/>
        <w:jc w:val="both"/>
        <w:rPr>
          <w:rFonts w:ascii="Arial" w:hAnsi="Arial" w:cs="Arial"/>
          <w:b/>
        </w:rPr>
      </w:pPr>
    </w:p>
    <w:p w:rsidR="00F26B53" w:rsidRPr="00490F32" w:rsidRDefault="00F26B53" w:rsidP="000B6338">
      <w:pPr>
        <w:pStyle w:val="Prrafodelista"/>
        <w:spacing w:line="276" w:lineRule="auto"/>
        <w:ind w:left="0"/>
        <w:jc w:val="both"/>
        <w:rPr>
          <w:rFonts w:ascii="Arial" w:hAnsi="Arial" w:cs="Arial"/>
          <w:b/>
        </w:rPr>
      </w:pPr>
    </w:p>
    <w:p w:rsidR="00AC3D18" w:rsidRPr="00490F32" w:rsidRDefault="00541FF3" w:rsidP="00DC20E3">
      <w:pPr>
        <w:spacing w:line="276" w:lineRule="auto"/>
        <w:jc w:val="both"/>
        <w:rPr>
          <w:rFonts w:ascii="Arial" w:hAnsi="Arial" w:cs="Arial"/>
          <w:b/>
        </w:rPr>
      </w:pPr>
      <w:r w:rsidRPr="00490F32">
        <w:rPr>
          <w:rFonts w:ascii="Arial" w:hAnsi="Arial" w:cs="Arial"/>
          <w:b/>
        </w:rPr>
        <w:t>C</w:t>
      </w:r>
      <w:r w:rsidR="00AC3D18" w:rsidRPr="00490F32">
        <w:rPr>
          <w:rFonts w:ascii="Arial" w:hAnsi="Arial" w:cs="Arial"/>
          <w:b/>
        </w:rPr>
        <w:t>.1 Generales</w:t>
      </w:r>
    </w:p>
    <w:p w:rsidR="004E2671" w:rsidRPr="00490F32" w:rsidRDefault="00F55D3A" w:rsidP="006D0A65">
      <w:pPr>
        <w:spacing w:line="276" w:lineRule="auto"/>
        <w:jc w:val="both"/>
        <w:rPr>
          <w:rFonts w:ascii="Arial" w:hAnsi="Arial" w:cs="Arial"/>
          <w:b/>
        </w:rPr>
      </w:pPr>
      <w:r w:rsidRPr="004C18BD">
        <w:rPr>
          <w:rFonts w:ascii="Arial" w:hAnsi="Arial" w:cs="Arial"/>
          <w:b/>
        </w:rPr>
        <w:t>6</w:t>
      </w:r>
      <w:r w:rsidR="004B7867" w:rsidRPr="004C18BD">
        <w:rPr>
          <w:rFonts w:ascii="Arial" w:hAnsi="Arial" w:cs="Arial"/>
          <w:b/>
        </w:rPr>
        <w:t>.</w:t>
      </w:r>
      <w:r w:rsidR="004B7867" w:rsidRPr="00490F32">
        <w:rPr>
          <w:rFonts w:ascii="Arial" w:hAnsi="Arial" w:cs="Arial"/>
        </w:rPr>
        <w:t xml:space="preserve"> </w:t>
      </w:r>
      <w:r w:rsidR="004E2671" w:rsidRPr="00490F32">
        <w:rPr>
          <w:rFonts w:ascii="Arial" w:hAnsi="Arial" w:cs="Arial"/>
          <w:b/>
        </w:rPr>
        <w:t>Utilización de importe</w:t>
      </w:r>
      <w:r w:rsidR="00596639" w:rsidRPr="00490F32">
        <w:rPr>
          <w:rFonts w:ascii="Arial" w:hAnsi="Arial" w:cs="Arial"/>
          <w:b/>
        </w:rPr>
        <w:t>s</w:t>
      </w:r>
      <w:r w:rsidR="004E2671" w:rsidRPr="00490F32">
        <w:rPr>
          <w:rFonts w:ascii="Arial" w:hAnsi="Arial" w:cs="Arial"/>
          <w:b/>
        </w:rPr>
        <w:t xml:space="preserve"> como costo atribuido, en la fecha de transición a las NIIF. Interacción con la NIC 29</w:t>
      </w:r>
    </w:p>
    <w:tbl>
      <w:tblPr>
        <w:tblStyle w:val="Tablaconcuadrcula"/>
        <w:tblW w:w="0" w:type="auto"/>
        <w:tblLook w:val="04A0"/>
      </w:tblPr>
      <w:tblGrid>
        <w:gridCol w:w="11619"/>
        <w:gridCol w:w="2375"/>
      </w:tblGrid>
      <w:tr w:rsidR="007043FF" w:rsidRPr="002B4AC4" w:rsidTr="006D0A65">
        <w:tc>
          <w:tcPr>
            <w:tcW w:w="11619" w:type="dxa"/>
          </w:tcPr>
          <w:p w:rsidR="007043FF" w:rsidRPr="00490F32" w:rsidRDefault="007043FF" w:rsidP="00D11F66">
            <w:pPr>
              <w:spacing w:line="276" w:lineRule="auto"/>
              <w:jc w:val="both"/>
              <w:rPr>
                <w:rFonts w:ascii="Arial" w:hAnsi="Arial" w:cs="Arial"/>
              </w:rPr>
            </w:pPr>
            <w:r w:rsidRPr="00490F32">
              <w:rPr>
                <w:rFonts w:ascii="Arial" w:hAnsi="Arial" w:cs="Arial"/>
              </w:rPr>
              <w:t>NIIF (NIC 29)</w:t>
            </w:r>
          </w:p>
          <w:p w:rsidR="00D11F66" w:rsidRPr="00490F32" w:rsidRDefault="00D11F66" w:rsidP="00DC20E3">
            <w:pPr>
              <w:spacing w:line="276" w:lineRule="auto"/>
              <w:jc w:val="both"/>
              <w:rPr>
                <w:rFonts w:ascii="Arial" w:hAnsi="Arial" w:cs="Arial"/>
              </w:rPr>
            </w:pPr>
          </w:p>
        </w:tc>
        <w:tc>
          <w:tcPr>
            <w:tcW w:w="2375" w:type="dxa"/>
          </w:tcPr>
          <w:p w:rsidR="007043FF" w:rsidRPr="00490F32" w:rsidRDefault="007043FF" w:rsidP="006D0A65">
            <w:pPr>
              <w:spacing w:line="276" w:lineRule="auto"/>
              <w:jc w:val="both"/>
              <w:rPr>
                <w:rFonts w:ascii="Arial" w:hAnsi="Arial" w:cs="Arial"/>
              </w:rPr>
            </w:pPr>
            <w:r w:rsidRPr="00490F32">
              <w:rPr>
                <w:rFonts w:ascii="Arial" w:hAnsi="Arial" w:cs="Arial"/>
              </w:rPr>
              <w:t>NCA (RT 6)</w:t>
            </w:r>
          </w:p>
        </w:tc>
      </w:tr>
      <w:tr w:rsidR="007043FF" w:rsidRPr="002B4AC4" w:rsidTr="006D0A65">
        <w:tc>
          <w:tcPr>
            <w:tcW w:w="11619" w:type="dxa"/>
          </w:tcPr>
          <w:p w:rsidR="00132250" w:rsidRPr="00490F32" w:rsidRDefault="00132250" w:rsidP="00DC20E3">
            <w:pPr>
              <w:spacing w:line="276" w:lineRule="auto"/>
              <w:jc w:val="both"/>
              <w:rPr>
                <w:rFonts w:ascii="Arial" w:hAnsi="Arial" w:cs="Arial"/>
                <w:u w:val="single"/>
              </w:rPr>
            </w:pPr>
          </w:p>
          <w:p w:rsidR="007043FF" w:rsidRPr="00490F32" w:rsidRDefault="007043FF" w:rsidP="006D0A65">
            <w:pPr>
              <w:spacing w:line="276" w:lineRule="auto"/>
              <w:jc w:val="both"/>
              <w:rPr>
                <w:rFonts w:ascii="Arial" w:hAnsi="Arial" w:cs="Arial"/>
                <w:u w:val="single"/>
              </w:rPr>
            </w:pPr>
            <w:r w:rsidRPr="00490F32">
              <w:rPr>
                <w:rFonts w:ascii="Arial" w:hAnsi="Arial" w:cs="Arial"/>
                <w:u w:val="single"/>
              </w:rPr>
              <w:t>Pregunta</w:t>
            </w:r>
          </w:p>
          <w:p w:rsidR="00132250" w:rsidRPr="00490F32" w:rsidRDefault="00132250" w:rsidP="006D0A65">
            <w:pPr>
              <w:spacing w:line="276" w:lineRule="auto"/>
              <w:jc w:val="both"/>
              <w:rPr>
                <w:rFonts w:ascii="Arial" w:hAnsi="Arial" w:cs="Arial"/>
                <w:u w:val="single"/>
              </w:rPr>
            </w:pPr>
          </w:p>
          <w:p w:rsidR="007043FF" w:rsidRPr="00490F32" w:rsidRDefault="007043FF" w:rsidP="006D0A65">
            <w:pPr>
              <w:spacing w:line="276" w:lineRule="auto"/>
              <w:jc w:val="both"/>
              <w:rPr>
                <w:rFonts w:ascii="Arial" w:hAnsi="Arial" w:cs="Arial"/>
              </w:rPr>
            </w:pPr>
            <w:r w:rsidRPr="00490F32">
              <w:rPr>
                <w:rFonts w:ascii="Arial" w:hAnsi="Arial" w:cs="Arial"/>
              </w:rPr>
              <w:t>Una entidad, al adoptar las NIIF por primera vez, pudo haber utilizado algún importe como costo atribuido para determinados activos. ¿En poder de compra de qué momento deben considerarse a esos importes?</w:t>
            </w:r>
          </w:p>
          <w:p w:rsidR="007043FF" w:rsidRPr="00490F32" w:rsidRDefault="007043FF" w:rsidP="006D0A65">
            <w:pPr>
              <w:spacing w:line="276" w:lineRule="auto"/>
              <w:jc w:val="both"/>
              <w:rPr>
                <w:rFonts w:ascii="Arial" w:hAnsi="Arial" w:cs="Arial"/>
              </w:rPr>
            </w:pPr>
          </w:p>
        </w:tc>
        <w:tc>
          <w:tcPr>
            <w:tcW w:w="2375" w:type="dxa"/>
          </w:tcPr>
          <w:p w:rsidR="007043FF" w:rsidRPr="00490F32" w:rsidRDefault="007043FF" w:rsidP="006D0A65">
            <w:pPr>
              <w:spacing w:line="276" w:lineRule="auto"/>
              <w:jc w:val="both"/>
              <w:rPr>
                <w:rFonts w:ascii="Arial" w:hAnsi="Arial" w:cs="Arial"/>
              </w:rPr>
            </w:pPr>
          </w:p>
          <w:p w:rsidR="00766037" w:rsidRPr="00490F32" w:rsidRDefault="00766037" w:rsidP="006D0A65">
            <w:pPr>
              <w:spacing w:line="276" w:lineRule="auto"/>
              <w:jc w:val="both"/>
              <w:rPr>
                <w:rFonts w:ascii="Arial" w:hAnsi="Arial" w:cs="Arial"/>
              </w:rPr>
            </w:pPr>
          </w:p>
          <w:p w:rsidR="00766037" w:rsidRPr="00490F32" w:rsidRDefault="00766037" w:rsidP="006D0A65">
            <w:pPr>
              <w:spacing w:line="276" w:lineRule="auto"/>
              <w:jc w:val="both"/>
              <w:rPr>
                <w:rFonts w:ascii="Arial" w:hAnsi="Arial" w:cs="Arial"/>
              </w:rPr>
            </w:pPr>
          </w:p>
          <w:p w:rsidR="007043FF" w:rsidRPr="00490F32" w:rsidRDefault="00424DF7" w:rsidP="006D0A65">
            <w:pPr>
              <w:spacing w:line="276" w:lineRule="auto"/>
              <w:jc w:val="both"/>
              <w:rPr>
                <w:rFonts w:ascii="Arial" w:hAnsi="Arial" w:cs="Arial"/>
              </w:rPr>
            </w:pPr>
            <w:r w:rsidRPr="00490F32">
              <w:rPr>
                <w:rFonts w:ascii="Arial" w:hAnsi="Arial" w:cs="Arial"/>
              </w:rPr>
              <w:t>N/A</w:t>
            </w:r>
          </w:p>
        </w:tc>
      </w:tr>
      <w:tr w:rsidR="007043FF" w:rsidRPr="002B4AC4" w:rsidTr="006D0A65">
        <w:tc>
          <w:tcPr>
            <w:tcW w:w="11619" w:type="dxa"/>
          </w:tcPr>
          <w:p w:rsidR="00132250" w:rsidRPr="00490F32" w:rsidRDefault="00132250" w:rsidP="00DC20E3">
            <w:pPr>
              <w:spacing w:line="276" w:lineRule="auto"/>
              <w:jc w:val="both"/>
              <w:rPr>
                <w:rFonts w:ascii="Arial" w:hAnsi="Arial" w:cs="Arial"/>
                <w:u w:val="single"/>
              </w:rPr>
            </w:pPr>
          </w:p>
          <w:p w:rsidR="007043FF" w:rsidRPr="00490F32" w:rsidRDefault="007043FF" w:rsidP="006D0A65">
            <w:pPr>
              <w:spacing w:line="276" w:lineRule="auto"/>
              <w:jc w:val="both"/>
              <w:rPr>
                <w:rFonts w:ascii="Arial" w:hAnsi="Arial" w:cs="Arial"/>
                <w:u w:val="single"/>
              </w:rPr>
            </w:pPr>
            <w:r w:rsidRPr="00490F32">
              <w:rPr>
                <w:rFonts w:ascii="Arial" w:hAnsi="Arial" w:cs="Arial"/>
                <w:u w:val="single"/>
              </w:rPr>
              <w:t>Respuesta</w:t>
            </w:r>
          </w:p>
          <w:p w:rsidR="00132250" w:rsidRPr="00490F32" w:rsidRDefault="00132250" w:rsidP="006D0A65">
            <w:pPr>
              <w:spacing w:line="276" w:lineRule="auto"/>
              <w:jc w:val="both"/>
              <w:rPr>
                <w:rFonts w:ascii="Arial" w:hAnsi="Arial" w:cs="Arial"/>
                <w:u w:val="single"/>
              </w:rPr>
            </w:pPr>
          </w:p>
          <w:p w:rsidR="007043FF" w:rsidRPr="00490F32" w:rsidRDefault="007043FF" w:rsidP="006D0A65">
            <w:pPr>
              <w:pStyle w:val="Prrafodelista"/>
              <w:numPr>
                <w:ilvl w:val="0"/>
                <w:numId w:val="1"/>
              </w:numPr>
              <w:spacing w:line="276" w:lineRule="auto"/>
              <w:jc w:val="both"/>
              <w:rPr>
                <w:rFonts w:ascii="Arial" w:hAnsi="Arial" w:cs="Arial"/>
              </w:rPr>
            </w:pPr>
            <w:r w:rsidRPr="00490F32">
              <w:rPr>
                <w:rFonts w:ascii="Arial" w:hAnsi="Arial" w:cs="Arial"/>
              </w:rPr>
              <w:t xml:space="preserve">Si utilizó como costo atribuido de determinados activos al valor razonable en la fecha de transición a las NIIF, la entidad considerará que ese valor razonable está expresado en poder de compra de la </w:t>
            </w:r>
            <w:r w:rsidRPr="00490F32">
              <w:rPr>
                <w:rFonts w:ascii="Arial" w:hAnsi="Arial" w:cs="Arial"/>
                <w:i/>
              </w:rPr>
              <w:t>fecha de transición a las NIIF</w:t>
            </w:r>
            <w:r w:rsidRPr="00490F32">
              <w:rPr>
                <w:rFonts w:ascii="Arial" w:hAnsi="Arial" w:cs="Arial"/>
              </w:rPr>
              <w:t>. Para efectos de la reexpresión, se utilizará el índice de precios correspondiente al mes inmediato anterior al de la fecha de transición a las NIIF (por ejemplo, si la fecha de transición a las NIIF de la entidad fue el 1 de enero de 2011, el importe se considerará expresado en poder de compra de diciembre de 2010).</w:t>
            </w:r>
          </w:p>
          <w:p w:rsidR="007043FF" w:rsidRPr="00EF34C4" w:rsidRDefault="007043FF" w:rsidP="006D0A65">
            <w:pPr>
              <w:pStyle w:val="Prrafodelista"/>
              <w:numPr>
                <w:ilvl w:val="0"/>
                <w:numId w:val="1"/>
              </w:numPr>
              <w:spacing w:line="276" w:lineRule="auto"/>
              <w:jc w:val="both"/>
              <w:rPr>
                <w:rFonts w:ascii="Arial" w:hAnsi="Arial" w:cs="Arial"/>
              </w:rPr>
            </w:pPr>
            <w:r w:rsidRPr="00490F32">
              <w:rPr>
                <w:rFonts w:ascii="Arial" w:hAnsi="Arial" w:cs="Arial"/>
              </w:rPr>
              <w:t xml:space="preserve">Si utilizó como costo atribuido una revaluación según PCGA anteriores que cumplía con ciertas condiciones establecidas en la NIIF 1, la entidad considerará que esa revaluación según PCGA anteriores utilizada como costo atribuido está expresada en poder de compra de la fecha a la </w:t>
            </w:r>
            <w:r w:rsidR="007B6612" w:rsidRPr="00490F32">
              <w:rPr>
                <w:rFonts w:ascii="Arial" w:hAnsi="Arial" w:cs="Arial"/>
              </w:rPr>
              <w:t xml:space="preserve">que </w:t>
            </w:r>
            <w:r w:rsidRPr="00490F32">
              <w:rPr>
                <w:rFonts w:ascii="Arial" w:hAnsi="Arial" w:cs="Arial"/>
              </w:rPr>
              <w:t>se refiera la revaluación.</w:t>
            </w:r>
          </w:p>
        </w:tc>
        <w:tc>
          <w:tcPr>
            <w:tcW w:w="2375" w:type="dxa"/>
          </w:tcPr>
          <w:p w:rsidR="007043FF" w:rsidRPr="00490F32" w:rsidRDefault="007043FF" w:rsidP="006D0A65">
            <w:pPr>
              <w:spacing w:line="276" w:lineRule="auto"/>
              <w:jc w:val="both"/>
              <w:rPr>
                <w:rFonts w:ascii="Arial" w:hAnsi="Arial" w:cs="Arial"/>
              </w:rPr>
            </w:pPr>
          </w:p>
          <w:p w:rsidR="00FE6B8F" w:rsidRPr="00490F32" w:rsidRDefault="00FE6B8F" w:rsidP="006D0A65">
            <w:pPr>
              <w:spacing w:line="276" w:lineRule="auto"/>
              <w:jc w:val="both"/>
              <w:rPr>
                <w:rFonts w:ascii="Arial" w:hAnsi="Arial" w:cs="Arial"/>
              </w:rPr>
            </w:pPr>
          </w:p>
          <w:p w:rsidR="00FE6B8F" w:rsidRPr="00490F32" w:rsidRDefault="00FE6B8F" w:rsidP="006D0A65">
            <w:pPr>
              <w:spacing w:line="276" w:lineRule="auto"/>
              <w:jc w:val="both"/>
              <w:rPr>
                <w:rFonts w:ascii="Arial" w:hAnsi="Arial" w:cs="Arial"/>
              </w:rPr>
            </w:pPr>
          </w:p>
          <w:p w:rsidR="007043FF" w:rsidRPr="00490F32" w:rsidRDefault="007043FF" w:rsidP="006D0A65">
            <w:pPr>
              <w:spacing w:line="276" w:lineRule="auto"/>
              <w:jc w:val="both"/>
              <w:rPr>
                <w:rFonts w:ascii="Arial" w:hAnsi="Arial" w:cs="Arial"/>
              </w:rPr>
            </w:pPr>
            <w:r w:rsidRPr="00490F32">
              <w:rPr>
                <w:rFonts w:ascii="Arial" w:hAnsi="Arial" w:cs="Arial"/>
              </w:rPr>
              <w:t>N/A</w:t>
            </w:r>
          </w:p>
        </w:tc>
      </w:tr>
    </w:tbl>
    <w:p w:rsidR="00766037" w:rsidRDefault="00766037" w:rsidP="000B4F35">
      <w:pPr>
        <w:rPr>
          <w:rFonts w:ascii="Arial" w:hAnsi="Arial" w:cs="Arial"/>
          <w:highlight w:val="yellow"/>
        </w:rPr>
      </w:pPr>
    </w:p>
    <w:p w:rsidR="00F26B53" w:rsidRPr="002B4AC4" w:rsidRDefault="00F26B53" w:rsidP="000B4F35">
      <w:pPr>
        <w:rPr>
          <w:rFonts w:ascii="Arial" w:hAnsi="Arial" w:cs="Arial"/>
          <w:highlight w:val="yellow"/>
        </w:rPr>
      </w:pPr>
    </w:p>
    <w:p w:rsidR="00B8435D" w:rsidRPr="00490F32" w:rsidRDefault="00F55D3A" w:rsidP="006D0A65">
      <w:pPr>
        <w:spacing w:line="276" w:lineRule="auto"/>
        <w:jc w:val="both"/>
        <w:rPr>
          <w:rFonts w:ascii="Arial" w:hAnsi="Arial" w:cs="Arial"/>
          <w:b/>
        </w:rPr>
      </w:pPr>
      <w:r w:rsidRPr="00490F32">
        <w:rPr>
          <w:rFonts w:ascii="Arial" w:hAnsi="Arial" w:cs="Arial"/>
          <w:b/>
        </w:rPr>
        <w:t>7</w:t>
      </w:r>
      <w:r w:rsidR="004B7867" w:rsidRPr="00490F32">
        <w:rPr>
          <w:rFonts w:ascii="Arial" w:hAnsi="Arial" w:cs="Arial"/>
          <w:b/>
        </w:rPr>
        <w:t xml:space="preserve">. </w:t>
      </w:r>
      <w:r w:rsidR="00B8435D" w:rsidRPr="00490F32">
        <w:rPr>
          <w:rFonts w:ascii="Arial" w:hAnsi="Arial" w:cs="Arial"/>
          <w:b/>
        </w:rPr>
        <w:t xml:space="preserve">Activos para los que se usó el importe </w:t>
      </w:r>
      <w:r w:rsidR="00CD3E40" w:rsidRPr="00490F32">
        <w:rPr>
          <w:rFonts w:ascii="Arial" w:hAnsi="Arial" w:cs="Arial"/>
          <w:b/>
        </w:rPr>
        <w:t>original,</w:t>
      </w:r>
      <w:r w:rsidR="00B8435D" w:rsidRPr="00490F32">
        <w:rPr>
          <w:rFonts w:ascii="Arial" w:hAnsi="Arial" w:cs="Arial"/>
          <w:b/>
        </w:rPr>
        <w:t xml:space="preserve"> en la fecha de transición a las NIIF. Interacción con la NIC 29</w:t>
      </w:r>
    </w:p>
    <w:tbl>
      <w:tblPr>
        <w:tblStyle w:val="Tablaconcuadrcula"/>
        <w:tblW w:w="0" w:type="auto"/>
        <w:tblLook w:val="04A0"/>
      </w:tblPr>
      <w:tblGrid>
        <w:gridCol w:w="11619"/>
        <w:gridCol w:w="2375"/>
      </w:tblGrid>
      <w:tr w:rsidR="007043FF" w:rsidRPr="00490F32" w:rsidTr="006D0A65">
        <w:tc>
          <w:tcPr>
            <w:tcW w:w="11619" w:type="dxa"/>
          </w:tcPr>
          <w:p w:rsidR="007043FF" w:rsidRPr="00490F32" w:rsidRDefault="007043FF" w:rsidP="00D11F66">
            <w:pPr>
              <w:spacing w:line="276" w:lineRule="auto"/>
              <w:jc w:val="both"/>
              <w:rPr>
                <w:rFonts w:ascii="Arial" w:hAnsi="Arial" w:cs="Arial"/>
              </w:rPr>
            </w:pPr>
            <w:r w:rsidRPr="00490F32">
              <w:rPr>
                <w:rFonts w:ascii="Arial" w:hAnsi="Arial" w:cs="Arial"/>
              </w:rPr>
              <w:t>NIIF (NIC 29)</w:t>
            </w:r>
          </w:p>
          <w:p w:rsidR="00D11F66" w:rsidRPr="00490F32" w:rsidRDefault="00D11F66" w:rsidP="00DC20E3">
            <w:pPr>
              <w:spacing w:line="276" w:lineRule="auto"/>
              <w:jc w:val="both"/>
              <w:rPr>
                <w:rFonts w:ascii="Arial" w:hAnsi="Arial" w:cs="Arial"/>
              </w:rPr>
            </w:pPr>
          </w:p>
        </w:tc>
        <w:tc>
          <w:tcPr>
            <w:tcW w:w="2375" w:type="dxa"/>
          </w:tcPr>
          <w:p w:rsidR="007043FF" w:rsidRPr="00490F32" w:rsidRDefault="007043FF" w:rsidP="006D0A65">
            <w:pPr>
              <w:spacing w:line="276" w:lineRule="auto"/>
              <w:jc w:val="both"/>
              <w:rPr>
                <w:rFonts w:ascii="Arial" w:hAnsi="Arial" w:cs="Arial"/>
              </w:rPr>
            </w:pPr>
            <w:r w:rsidRPr="00490F32">
              <w:rPr>
                <w:rFonts w:ascii="Arial" w:hAnsi="Arial" w:cs="Arial"/>
              </w:rPr>
              <w:t>NCA (RT 6)</w:t>
            </w:r>
          </w:p>
        </w:tc>
      </w:tr>
      <w:tr w:rsidR="007043FF" w:rsidRPr="00490F32" w:rsidTr="006D0A65">
        <w:tc>
          <w:tcPr>
            <w:tcW w:w="11619" w:type="dxa"/>
          </w:tcPr>
          <w:p w:rsidR="00132250" w:rsidRPr="00490F32" w:rsidRDefault="00132250" w:rsidP="00DC20E3">
            <w:pPr>
              <w:spacing w:line="276" w:lineRule="auto"/>
              <w:jc w:val="both"/>
              <w:rPr>
                <w:rFonts w:ascii="Arial" w:hAnsi="Arial" w:cs="Arial"/>
                <w:u w:val="single"/>
              </w:rPr>
            </w:pPr>
          </w:p>
          <w:p w:rsidR="007043FF" w:rsidRPr="00490F32" w:rsidRDefault="007043FF" w:rsidP="006D0A65">
            <w:pPr>
              <w:spacing w:line="276" w:lineRule="auto"/>
              <w:jc w:val="both"/>
              <w:rPr>
                <w:rFonts w:ascii="Arial" w:hAnsi="Arial" w:cs="Arial"/>
                <w:u w:val="single"/>
              </w:rPr>
            </w:pPr>
            <w:r w:rsidRPr="00490F32">
              <w:rPr>
                <w:rFonts w:ascii="Arial" w:hAnsi="Arial" w:cs="Arial"/>
                <w:u w:val="single"/>
              </w:rPr>
              <w:t>Pregunta</w:t>
            </w:r>
          </w:p>
          <w:p w:rsidR="00132250" w:rsidRPr="00490F32" w:rsidRDefault="00132250" w:rsidP="006D0A65">
            <w:pPr>
              <w:spacing w:line="276" w:lineRule="auto"/>
              <w:jc w:val="both"/>
              <w:rPr>
                <w:rFonts w:ascii="Arial" w:hAnsi="Arial" w:cs="Arial"/>
                <w:u w:val="single"/>
              </w:rPr>
            </w:pPr>
          </w:p>
          <w:p w:rsidR="007043FF" w:rsidRPr="00490F32" w:rsidRDefault="007043FF" w:rsidP="006D0A65">
            <w:pPr>
              <w:spacing w:line="276" w:lineRule="auto"/>
              <w:jc w:val="both"/>
              <w:rPr>
                <w:rFonts w:ascii="Arial" w:hAnsi="Arial" w:cs="Arial"/>
              </w:rPr>
            </w:pPr>
            <w:r w:rsidRPr="00490F32">
              <w:rPr>
                <w:rFonts w:ascii="Arial" w:hAnsi="Arial" w:cs="Arial"/>
              </w:rPr>
              <w:t>Una entidad, al adoptar las NIIF por primera vez, pudo haber utilizado el costo original para determinados activos. ¿En poder de compra de qué momento deben considerarse a esos importes?</w:t>
            </w:r>
          </w:p>
          <w:p w:rsidR="007043FF" w:rsidRPr="00490F32" w:rsidRDefault="007043FF" w:rsidP="006D0A65">
            <w:pPr>
              <w:spacing w:line="276" w:lineRule="auto"/>
              <w:jc w:val="both"/>
              <w:rPr>
                <w:rFonts w:ascii="Arial" w:hAnsi="Arial" w:cs="Arial"/>
              </w:rPr>
            </w:pPr>
          </w:p>
        </w:tc>
        <w:tc>
          <w:tcPr>
            <w:tcW w:w="2375" w:type="dxa"/>
          </w:tcPr>
          <w:p w:rsidR="007043FF" w:rsidRPr="00490F32" w:rsidRDefault="007043FF" w:rsidP="006D0A65">
            <w:pPr>
              <w:spacing w:line="276" w:lineRule="auto"/>
              <w:jc w:val="both"/>
              <w:rPr>
                <w:rFonts w:ascii="Arial" w:hAnsi="Arial" w:cs="Arial"/>
              </w:rPr>
            </w:pPr>
          </w:p>
          <w:p w:rsidR="007043FF" w:rsidRPr="00490F32" w:rsidRDefault="007043FF" w:rsidP="006D0A65">
            <w:pPr>
              <w:spacing w:line="276" w:lineRule="auto"/>
              <w:jc w:val="both"/>
              <w:rPr>
                <w:rFonts w:ascii="Arial" w:hAnsi="Arial" w:cs="Arial"/>
              </w:rPr>
            </w:pPr>
          </w:p>
        </w:tc>
      </w:tr>
      <w:tr w:rsidR="007043FF" w:rsidRPr="00490F32" w:rsidTr="006D0A65">
        <w:tc>
          <w:tcPr>
            <w:tcW w:w="11619" w:type="dxa"/>
          </w:tcPr>
          <w:p w:rsidR="00132250" w:rsidRPr="00490F32" w:rsidRDefault="00132250" w:rsidP="00DC20E3">
            <w:pPr>
              <w:spacing w:line="276" w:lineRule="auto"/>
              <w:jc w:val="both"/>
              <w:rPr>
                <w:rFonts w:ascii="Arial" w:hAnsi="Arial" w:cs="Arial"/>
                <w:u w:val="single"/>
              </w:rPr>
            </w:pPr>
          </w:p>
          <w:p w:rsidR="007043FF" w:rsidRPr="00490F32" w:rsidRDefault="007043FF" w:rsidP="006D0A65">
            <w:pPr>
              <w:spacing w:line="276" w:lineRule="auto"/>
              <w:jc w:val="both"/>
              <w:rPr>
                <w:rFonts w:ascii="Arial" w:hAnsi="Arial" w:cs="Arial"/>
                <w:u w:val="single"/>
              </w:rPr>
            </w:pPr>
            <w:r w:rsidRPr="00490F32">
              <w:rPr>
                <w:rFonts w:ascii="Arial" w:hAnsi="Arial" w:cs="Arial"/>
                <w:u w:val="single"/>
              </w:rPr>
              <w:t>Respuesta</w:t>
            </w:r>
          </w:p>
          <w:p w:rsidR="00132250" w:rsidRPr="00490F32" w:rsidRDefault="00132250" w:rsidP="006D0A65">
            <w:pPr>
              <w:spacing w:line="276" w:lineRule="auto"/>
              <w:jc w:val="both"/>
              <w:rPr>
                <w:rFonts w:ascii="Arial" w:hAnsi="Arial" w:cs="Arial"/>
                <w:u w:val="single"/>
              </w:rPr>
            </w:pPr>
          </w:p>
          <w:p w:rsidR="007043FF" w:rsidRPr="00490F32" w:rsidRDefault="007043FF" w:rsidP="006D0A65">
            <w:pPr>
              <w:spacing w:line="276" w:lineRule="auto"/>
              <w:jc w:val="both"/>
              <w:rPr>
                <w:rFonts w:ascii="Arial" w:hAnsi="Arial" w:cs="Arial"/>
              </w:rPr>
            </w:pPr>
            <w:r w:rsidRPr="00490F32">
              <w:rPr>
                <w:rFonts w:ascii="Arial" w:hAnsi="Arial" w:cs="Arial"/>
              </w:rPr>
              <w:t xml:space="preserve">La entidad debe utilizar como fecha de origen y valor </w:t>
            </w:r>
            <w:r w:rsidR="004B7867" w:rsidRPr="00490F32">
              <w:rPr>
                <w:rFonts w:ascii="Arial" w:hAnsi="Arial" w:cs="Arial"/>
              </w:rPr>
              <w:t xml:space="preserve">de origen </w:t>
            </w:r>
            <w:r w:rsidRPr="00490F32">
              <w:rPr>
                <w:rFonts w:ascii="Arial" w:hAnsi="Arial" w:cs="Arial"/>
              </w:rPr>
              <w:t>para reexpresar a la fecha y valor en que están expresadas las partidas originales</w:t>
            </w:r>
            <w:r w:rsidR="004B7867" w:rsidRPr="00490F32">
              <w:rPr>
                <w:rFonts w:ascii="Arial" w:hAnsi="Arial" w:cs="Arial"/>
              </w:rPr>
              <w:t xml:space="preserve">. Estas fechas </w:t>
            </w:r>
            <w:r w:rsidRPr="00490F32">
              <w:rPr>
                <w:rFonts w:ascii="Arial" w:hAnsi="Arial" w:cs="Arial"/>
              </w:rPr>
              <w:t xml:space="preserve">generalmente </w:t>
            </w:r>
            <w:r w:rsidR="004B7867" w:rsidRPr="00490F32">
              <w:rPr>
                <w:rFonts w:ascii="Arial" w:hAnsi="Arial" w:cs="Arial"/>
              </w:rPr>
              <w:t xml:space="preserve">son las del </w:t>
            </w:r>
            <w:r w:rsidRPr="00490F32">
              <w:rPr>
                <w:rFonts w:ascii="Arial" w:hAnsi="Arial" w:cs="Arial"/>
              </w:rPr>
              <w:t xml:space="preserve">reconocimiento contable.  No debe tomarse el valor reexpresado del año 2003 (por aplicación de las NCA), sino el valor y fecha </w:t>
            </w:r>
            <w:r w:rsidR="004B7867" w:rsidRPr="00490F32">
              <w:rPr>
                <w:rFonts w:ascii="Arial" w:hAnsi="Arial" w:cs="Arial"/>
              </w:rPr>
              <w:t>de origen</w:t>
            </w:r>
            <w:r w:rsidR="006D7286" w:rsidRPr="00490F32">
              <w:rPr>
                <w:rFonts w:ascii="Arial" w:hAnsi="Arial" w:cs="Arial"/>
              </w:rPr>
              <w:t>, excepto que el efecto de su aplicación genere diferencias no significativas.</w:t>
            </w:r>
            <w:r w:rsidR="00B97489" w:rsidRPr="00490F32">
              <w:rPr>
                <w:rStyle w:val="Refdenotaalpie"/>
                <w:rFonts w:ascii="Arial" w:hAnsi="Arial" w:cs="Arial"/>
              </w:rPr>
              <w:footnoteReference w:id="1"/>
            </w:r>
          </w:p>
          <w:p w:rsidR="007043FF" w:rsidRPr="00490F32" w:rsidRDefault="007043FF" w:rsidP="006D0A65">
            <w:pPr>
              <w:spacing w:line="276" w:lineRule="auto"/>
              <w:jc w:val="both"/>
              <w:rPr>
                <w:rFonts w:ascii="Arial" w:hAnsi="Arial" w:cs="Arial"/>
              </w:rPr>
            </w:pPr>
          </w:p>
        </w:tc>
        <w:tc>
          <w:tcPr>
            <w:tcW w:w="2375" w:type="dxa"/>
          </w:tcPr>
          <w:p w:rsidR="007043FF" w:rsidRPr="00490F32" w:rsidRDefault="007043FF" w:rsidP="006D0A65">
            <w:pPr>
              <w:spacing w:line="276" w:lineRule="auto"/>
              <w:jc w:val="both"/>
              <w:rPr>
                <w:rFonts w:ascii="Arial" w:hAnsi="Arial" w:cs="Arial"/>
              </w:rPr>
            </w:pPr>
          </w:p>
          <w:p w:rsidR="007043FF" w:rsidRPr="00490F32" w:rsidRDefault="007043FF" w:rsidP="006D0A65">
            <w:pPr>
              <w:spacing w:line="276" w:lineRule="auto"/>
              <w:jc w:val="both"/>
              <w:rPr>
                <w:rFonts w:ascii="Arial" w:hAnsi="Arial" w:cs="Arial"/>
              </w:rPr>
            </w:pPr>
          </w:p>
          <w:p w:rsidR="00E21937" w:rsidRPr="00490F32" w:rsidRDefault="00E21937" w:rsidP="006D0A65">
            <w:pPr>
              <w:spacing w:line="276" w:lineRule="auto"/>
              <w:jc w:val="both"/>
              <w:rPr>
                <w:rFonts w:ascii="Arial" w:hAnsi="Arial" w:cs="Arial"/>
              </w:rPr>
            </w:pPr>
          </w:p>
          <w:p w:rsidR="003263D2" w:rsidRPr="00490F32" w:rsidRDefault="003263D2" w:rsidP="006D0A65">
            <w:pPr>
              <w:spacing w:line="276" w:lineRule="auto"/>
              <w:jc w:val="both"/>
              <w:rPr>
                <w:rFonts w:ascii="Arial" w:hAnsi="Arial" w:cs="Arial"/>
              </w:rPr>
            </w:pPr>
            <w:r w:rsidRPr="00490F32">
              <w:rPr>
                <w:rFonts w:ascii="Arial" w:hAnsi="Arial" w:cs="Arial"/>
              </w:rPr>
              <w:t>Ver respuesta</w:t>
            </w:r>
            <w:r w:rsidR="00E21937" w:rsidRPr="00490F32">
              <w:rPr>
                <w:rFonts w:ascii="Arial" w:hAnsi="Arial" w:cs="Arial"/>
              </w:rPr>
              <w:t xml:space="preserve"> en el punto </w:t>
            </w:r>
            <w:r w:rsidRPr="00490F32">
              <w:rPr>
                <w:rFonts w:ascii="Arial" w:hAnsi="Arial" w:cs="Arial"/>
              </w:rPr>
              <w:t>4.</w:t>
            </w:r>
          </w:p>
        </w:tc>
      </w:tr>
    </w:tbl>
    <w:p w:rsidR="00AC3D18" w:rsidRDefault="00AC3D18" w:rsidP="00DC20E3">
      <w:pPr>
        <w:spacing w:line="276" w:lineRule="auto"/>
        <w:jc w:val="both"/>
        <w:rPr>
          <w:rFonts w:ascii="Arial" w:hAnsi="Arial" w:cs="Arial"/>
        </w:rPr>
      </w:pPr>
    </w:p>
    <w:p w:rsidR="004B378E" w:rsidRDefault="004B378E" w:rsidP="00DC20E3">
      <w:pPr>
        <w:spacing w:line="276" w:lineRule="auto"/>
        <w:jc w:val="both"/>
        <w:rPr>
          <w:rFonts w:ascii="Arial" w:hAnsi="Arial" w:cs="Arial"/>
        </w:rPr>
      </w:pPr>
    </w:p>
    <w:p w:rsidR="00041B9B" w:rsidRPr="00490F32" w:rsidRDefault="00041B9B" w:rsidP="00DC20E3">
      <w:pPr>
        <w:spacing w:line="276" w:lineRule="auto"/>
        <w:jc w:val="both"/>
        <w:rPr>
          <w:rFonts w:ascii="Arial" w:hAnsi="Arial" w:cs="Arial"/>
        </w:rPr>
      </w:pPr>
    </w:p>
    <w:p w:rsidR="00AC3D18" w:rsidRPr="00490F32" w:rsidRDefault="00F55D3A" w:rsidP="006D0A65">
      <w:pPr>
        <w:spacing w:line="276" w:lineRule="auto"/>
        <w:jc w:val="both"/>
        <w:rPr>
          <w:rFonts w:ascii="Arial" w:hAnsi="Arial" w:cs="Arial"/>
          <w:b/>
        </w:rPr>
      </w:pPr>
      <w:r w:rsidRPr="00EF34C4">
        <w:rPr>
          <w:rFonts w:ascii="Arial" w:hAnsi="Arial" w:cs="Arial"/>
          <w:b/>
        </w:rPr>
        <w:t>8</w:t>
      </w:r>
      <w:r w:rsidR="004B7867" w:rsidRPr="00EF34C4">
        <w:rPr>
          <w:rFonts w:ascii="Arial" w:hAnsi="Arial" w:cs="Arial"/>
          <w:b/>
        </w:rPr>
        <w:t>.</w:t>
      </w:r>
      <w:r w:rsidR="00AC3D18" w:rsidRPr="00EF34C4">
        <w:rPr>
          <w:rFonts w:ascii="Arial" w:hAnsi="Arial" w:cs="Arial"/>
          <w:b/>
        </w:rPr>
        <w:t xml:space="preserve"> </w:t>
      </w:r>
      <w:r w:rsidR="004C18BD" w:rsidRPr="00EF34C4">
        <w:rPr>
          <w:rFonts w:ascii="Arial" w:hAnsi="Arial" w:cs="Arial"/>
          <w:b/>
        </w:rPr>
        <w:t>Importe producto de una revaluación</w:t>
      </w:r>
      <w:r w:rsidR="00AC3D18" w:rsidRPr="00EF34C4">
        <w:rPr>
          <w:rFonts w:ascii="Arial" w:hAnsi="Arial" w:cs="Arial"/>
          <w:b/>
        </w:rPr>
        <w:t xml:space="preserve"> </w:t>
      </w:r>
      <w:r w:rsidR="004B7867" w:rsidRPr="00EF34C4">
        <w:rPr>
          <w:rFonts w:ascii="Arial" w:hAnsi="Arial" w:cs="Arial"/>
          <w:b/>
        </w:rPr>
        <w:t xml:space="preserve">según la </w:t>
      </w:r>
      <w:r w:rsidR="00AC4AC7" w:rsidRPr="00EF34C4">
        <w:rPr>
          <w:rFonts w:ascii="Arial" w:hAnsi="Arial" w:cs="Arial"/>
          <w:b/>
        </w:rPr>
        <w:t>NIC</w:t>
      </w:r>
      <w:r w:rsidR="00AC3D18" w:rsidRPr="00EF34C4">
        <w:rPr>
          <w:rFonts w:ascii="Arial" w:hAnsi="Arial" w:cs="Arial"/>
          <w:b/>
        </w:rPr>
        <w:t xml:space="preserve"> 16/</w:t>
      </w:r>
      <w:r w:rsidR="00AC4AC7" w:rsidRPr="00EF34C4">
        <w:rPr>
          <w:rFonts w:ascii="Arial" w:hAnsi="Arial" w:cs="Arial"/>
          <w:b/>
        </w:rPr>
        <w:t>NIC</w:t>
      </w:r>
      <w:r w:rsidR="00AC3D18" w:rsidRPr="00EF34C4">
        <w:rPr>
          <w:rFonts w:ascii="Arial" w:hAnsi="Arial" w:cs="Arial"/>
          <w:b/>
        </w:rPr>
        <w:t xml:space="preserve"> 38/RT 31 – Reexpresión del Activo</w:t>
      </w:r>
    </w:p>
    <w:tbl>
      <w:tblPr>
        <w:tblStyle w:val="Tablaconcuadrcula"/>
        <w:tblW w:w="0" w:type="auto"/>
        <w:tblLook w:val="04A0"/>
      </w:tblPr>
      <w:tblGrid>
        <w:gridCol w:w="13994"/>
      </w:tblGrid>
      <w:tr w:rsidR="00D11F66" w:rsidRPr="00490F32" w:rsidTr="006D0A65">
        <w:tc>
          <w:tcPr>
            <w:tcW w:w="13994" w:type="dxa"/>
          </w:tcPr>
          <w:p w:rsidR="00D11F66" w:rsidRPr="00490F32" w:rsidRDefault="00D11F66" w:rsidP="00D11F66">
            <w:pPr>
              <w:spacing w:line="276" w:lineRule="auto"/>
              <w:jc w:val="both"/>
              <w:rPr>
                <w:rFonts w:ascii="Arial" w:hAnsi="Arial" w:cs="Arial"/>
              </w:rPr>
            </w:pPr>
            <w:r w:rsidRPr="00490F32">
              <w:rPr>
                <w:rFonts w:ascii="Arial" w:hAnsi="Arial" w:cs="Arial"/>
              </w:rPr>
              <w:lastRenderedPageBreak/>
              <w:t>NIIF (NIC 29) y NCA (RT 6)</w:t>
            </w:r>
          </w:p>
          <w:p w:rsidR="00D11F66" w:rsidRPr="00490F32" w:rsidRDefault="00D11F66" w:rsidP="00DC20E3">
            <w:pPr>
              <w:spacing w:line="276" w:lineRule="auto"/>
              <w:jc w:val="both"/>
              <w:rPr>
                <w:rFonts w:ascii="Arial" w:hAnsi="Arial" w:cs="Arial"/>
              </w:rPr>
            </w:pPr>
          </w:p>
        </w:tc>
      </w:tr>
      <w:tr w:rsidR="007043FF" w:rsidRPr="00490F32" w:rsidTr="00834C9F">
        <w:tc>
          <w:tcPr>
            <w:tcW w:w="13994" w:type="dxa"/>
          </w:tcPr>
          <w:p w:rsidR="00132250" w:rsidRPr="00490F32" w:rsidRDefault="00132250" w:rsidP="00DC20E3">
            <w:pPr>
              <w:spacing w:line="276" w:lineRule="auto"/>
              <w:jc w:val="both"/>
              <w:rPr>
                <w:rFonts w:ascii="Arial" w:hAnsi="Arial" w:cs="Arial"/>
                <w:u w:val="single"/>
              </w:rPr>
            </w:pPr>
          </w:p>
          <w:p w:rsidR="007043FF" w:rsidRPr="00490F32" w:rsidRDefault="007043FF" w:rsidP="006D0A65">
            <w:pPr>
              <w:spacing w:line="276" w:lineRule="auto"/>
              <w:jc w:val="both"/>
              <w:rPr>
                <w:rFonts w:ascii="Arial" w:hAnsi="Arial" w:cs="Arial"/>
                <w:u w:val="single"/>
              </w:rPr>
            </w:pPr>
            <w:r w:rsidRPr="00490F32">
              <w:rPr>
                <w:rFonts w:ascii="Arial" w:hAnsi="Arial" w:cs="Arial"/>
                <w:u w:val="single"/>
              </w:rPr>
              <w:t>Pregunta</w:t>
            </w:r>
          </w:p>
          <w:p w:rsidR="00132250" w:rsidRPr="00490F32" w:rsidRDefault="00132250" w:rsidP="006D0A65">
            <w:pPr>
              <w:spacing w:line="276" w:lineRule="auto"/>
              <w:jc w:val="both"/>
              <w:rPr>
                <w:rFonts w:ascii="Arial" w:hAnsi="Arial" w:cs="Arial"/>
                <w:u w:val="single"/>
              </w:rPr>
            </w:pPr>
          </w:p>
          <w:p w:rsidR="007043FF" w:rsidRPr="00490F32" w:rsidRDefault="007043FF" w:rsidP="006D0A65">
            <w:pPr>
              <w:spacing w:line="276" w:lineRule="auto"/>
              <w:jc w:val="both"/>
              <w:rPr>
                <w:rFonts w:ascii="Arial" w:hAnsi="Arial" w:cs="Arial"/>
              </w:rPr>
            </w:pPr>
            <w:r w:rsidRPr="00490F32">
              <w:rPr>
                <w:rFonts w:ascii="Arial" w:hAnsi="Arial" w:cs="Arial"/>
              </w:rPr>
              <w:t xml:space="preserve">Cuando una entidad </w:t>
            </w:r>
            <w:r w:rsidR="004B7867" w:rsidRPr="00490F32">
              <w:rPr>
                <w:rFonts w:ascii="Arial" w:hAnsi="Arial" w:cs="Arial"/>
              </w:rPr>
              <w:t xml:space="preserve">ha medido </w:t>
            </w:r>
            <w:r w:rsidRPr="00490F32">
              <w:rPr>
                <w:rFonts w:ascii="Arial" w:hAnsi="Arial" w:cs="Arial"/>
              </w:rPr>
              <w:t xml:space="preserve">algún activo sobre la base de </w:t>
            </w:r>
            <w:r w:rsidR="004B7867" w:rsidRPr="00490F32">
              <w:rPr>
                <w:rFonts w:ascii="Arial" w:hAnsi="Arial" w:cs="Arial"/>
              </w:rPr>
              <w:t xml:space="preserve">su </w:t>
            </w:r>
            <w:r w:rsidR="00596639" w:rsidRPr="00490F32">
              <w:rPr>
                <w:rFonts w:ascii="Arial" w:hAnsi="Arial" w:cs="Arial"/>
              </w:rPr>
              <w:t>valor</w:t>
            </w:r>
            <w:r w:rsidRPr="00490F32">
              <w:rPr>
                <w:rFonts w:ascii="Arial" w:hAnsi="Arial" w:cs="Arial"/>
              </w:rPr>
              <w:t xml:space="preserve"> corriente, ¿desde qué fecha deberá reexpresar a ese activo?</w:t>
            </w:r>
          </w:p>
          <w:p w:rsidR="007043FF" w:rsidRPr="00490F32" w:rsidRDefault="007043FF" w:rsidP="006D0A65">
            <w:pPr>
              <w:spacing w:line="276" w:lineRule="auto"/>
              <w:jc w:val="both"/>
              <w:rPr>
                <w:rFonts w:ascii="Arial" w:hAnsi="Arial" w:cs="Arial"/>
              </w:rPr>
            </w:pPr>
          </w:p>
        </w:tc>
      </w:tr>
      <w:tr w:rsidR="00FC466C" w:rsidRPr="00490F32" w:rsidTr="00834C9F">
        <w:tc>
          <w:tcPr>
            <w:tcW w:w="13994" w:type="dxa"/>
          </w:tcPr>
          <w:p w:rsidR="00132250" w:rsidRPr="00490F32" w:rsidRDefault="00132250" w:rsidP="00DC20E3">
            <w:pPr>
              <w:spacing w:line="276" w:lineRule="auto"/>
              <w:jc w:val="both"/>
              <w:rPr>
                <w:rFonts w:ascii="Arial" w:hAnsi="Arial" w:cs="Arial"/>
                <w:u w:val="single"/>
              </w:rPr>
            </w:pPr>
          </w:p>
          <w:p w:rsidR="00FC466C" w:rsidRPr="00490F32" w:rsidRDefault="00FC466C" w:rsidP="006D0A65">
            <w:pPr>
              <w:spacing w:line="276" w:lineRule="auto"/>
              <w:jc w:val="both"/>
              <w:rPr>
                <w:rFonts w:ascii="Arial" w:hAnsi="Arial" w:cs="Arial"/>
                <w:u w:val="single"/>
              </w:rPr>
            </w:pPr>
            <w:r w:rsidRPr="00490F32">
              <w:rPr>
                <w:rFonts w:ascii="Arial" w:hAnsi="Arial" w:cs="Arial"/>
                <w:u w:val="single"/>
              </w:rPr>
              <w:t>Respuesta</w:t>
            </w:r>
          </w:p>
          <w:p w:rsidR="00132250" w:rsidRPr="00490F32" w:rsidRDefault="00132250" w:rsidP="006D0A65">
            <w:pPr>
              <w:spacing w:line="276" w:lineRule="auto"/>
              <w:jc w:val="both"/>
              <w:rPr>
                <w:rFonts w:ascii="Arial" w:hAnsi="Arial" w:cs="Arial"/>
                <w:u w:val="single"/>
              </w:rPr>
            </w:pPr>
          </w:p>
          <w:p w:rsidR="00FC466C" w:rsidRPr="00490F32" w:rsidRDefault="00FC466C" w:rsidP="006D0A65">
            <w:pPr>
              <w:spacing w:line="276" w:lineRule="auto"/>
              <w:jc w:val="both"/>
              <w:rPr>
                <w:rFonts w:ascii="Arial" w:hAnsi="Arial" w:cs="Arial"/>
              </w:rPr>
            </w:pPr>
            <w:r w:rsidRPr="00490F32">
              <w:rPr>
                <w:rFonts w:ascii="Arial" w:hAnsi="Arial" w:cs="Arial"/>
              </w:rPr>
              <w:t xml:space="preserve">En tales casos, los valores en libros se reexpresarán desde la fecha a la que se refiere ese </w:t>
            </w:r>
            <w:r w:rsidR="00596639" w:rsidRPr="00490F32">
              <w:rPr>
                <w:rFonts w:ascii="Arial" w:hAnsi="Arial" w:cs="Arial"/>
              </w:rPr>
              <w:t xml:space="preserve">valor </w:t>
            </w:r>
            <w:r w:rsidRPr="00490F32">
              <w:rPr>
                <w:rFonts w:ascii="Arial" w:hAnsi="Arial" w:cs="Arial"/>
              </w:rPr>
              <w:t>corriente.</w:t>
            </w:r>
          </w:p>
          <w:p w:rsidR="00424DF7" w:rsidRPr="00490F32" w:rsidRDefault="00424DF7" w:rsidP="006D0A65">
            <w:pPr>
              <w:spacing w:line="276" w:lineRule="auto"/>
              <w:jc w:val="both"/>
              <w:rPr>
                <w:rFonts w:ascii="Arial" w:hAnsi="Arial" w:cs="Arial"/>
              </w:rPr>
            </w:pPr>
          </w:p>
        </w:tc>
      </w:tr>
    </w:tbl>
    <w:p w:rsidR="004A3992" w:rsidRPr="00FB510C" w:rsidRDefault="004A3992" w:rsidP="00DC20E3">
      <w:pPr>
        <w:spacing w:line="276" w:lineRule="auto"/>
        <w:jc w:val="both"/>
        <w:rPr>
          <w:rFonts w:ascii="Arial" w:hAnsi="Arial" w:cs="Arial"/>
        </w:rPr>
      </w:pPr>
    </w:p>
    <w:p w:rsidR="005406A4" w:rsidRPr="00FB510C" w:rsidRDefault="00F55D3A" w:rsidP="006D0A65">
      <w:pPr>
        <w:spacing w:line="276" w:lineRule="auto"/>
        <w:rPr>
          <w:rFonts w:ascii="Arial" w:hAnsi="Arial" w:cs="Arial"/>
          <w:b/>
        </w:rPr>
      </w:pPr>
      <w:proofErr w:type="gramStart"/>
      <w:r w:rsidRPr="00FB510C">
        <w:rPr>
          <w:rFonts w:ascii="Arial" w:hAnsi="Arial" w:cs="Arial"/>
          <w:b/>
        </w:rPr>
        <w:t>9</w:t>
      </w:r>
      <w:r w:rsidR="004B7867" w:rsidRPr="00FB510C">
        <w:rPr>
          <w:rFonts w:ascii="Arial" w:hAnsi="Arial" w:cs="Arial"/>
          <w:b/>
        </w:rPr>
        <w:t>.</w:t>
      </w:r>
      <w:r w:rsidR="005406A4" w:rsidRPr="00FB510C">
        <w:rPr>
          <w:rFonts w:ascii="Arial" w:hAnsi="Arial" w:cs="Arial"/>
          <w:b/>
        </w:rPr>
        <w:t>Consideración</w:t>
      </w:r>
      <w:proofErr w:type="gramEnd"/>
      <w:r w:rsidR="005406A4" w:rsidRPr="00FB510C">
        <w:rPr>
          <w:rFonts w:ascii="Arial" w:hAnsi="Arial" w:cs="Arial"/>
          <w:b/>
        </w:rPr>
        <w:t xml:space="preserve"> del superávit por revaluación</w:t>
      </w:r>
      <w:r w:rsidR="00CF325E" w:rsidRPr="00FB510C">
        <w:rPr>
          <w:rFonts w:ascii="Arial" w:hAnsi="Arial" w:cs="Arial"/>
          <w:b/>
        </w:rPr>
        <w:t xml:space="preserve"> o saldo por revaluación</w:t>
      </w:r>
      <w:r w:rsidR="005406A4" w:rsidRPr="00FB510C">
        <w:rPr>
          <w:rFonts w:ascii="Arial" w:hAnsi="Arial" w:cs="Arial"/>
          <w:b/>
        </w:rPr>
        <w:t xml:space="preserve"> (NIIF y </w:t>
      </w:r>
      <w:r w:rsidR="00CF325E" w:rsidRPr="00FB510C">
        <w:rPr>
          <w:rFonts w:ascii="Arial" w:hAnsi="Arial" w:cs="Arial"/>
          <w:b/>
        </w:rPr>
        <w:t>NCA</w:t>
      </w:r>
      <w:r w:rsidR="005406A4" w:rsidRPr="00FB510C">
        <w:rPr>
          <w:rFonts w:ascii="Arial" w:hAnsi="Arial" w:cs="Arial"/>
          <w:b/>
        </w:rPr>
        <w:t>)</w:t>
      </w:r>
    </w:p>
    <w:tbl>
      <w:tblPr>
        <w:tblStyle w:val="Tablaconcuadrcula"/>
        <w:tblW w:w="0" w:type="auto"/>
        <w:tblLook w:val="04A0"/>
      </w:tblPr>
      <w:tblGrid>
        <w:gridCol w:w="6941"/>
        <w:gridCol w:w="7053"/>
      </w:tblGrid>
      <w:tr w:rsidR="00FC466C" w:rsidRPr="00FB510C" w:rsidTr="006D0A65">
        <w:tc>
          <w:tcPr>
            <w:tcW w:w="6941" w:type="dxa"/>
          </w:tcPr>
          <w:p w:rsidR="00FC466C" w:rsidRPr="00FB510C" w:rsidRDefault="00FC466C" w:rsidP="00DC20E3">
            <w:pPr>
              <w:spacing w:line="276" w:lineRule="auto"/>
              <w:jc w:val="both"/>
              <w:rPr>
                <w:rFonts w:ascii="Arial" w:hAnsi="Arial" w:cs="Arial"/>
              </w:rPr>
            </w:pPr>
            <w:r w:rsidRPr="00FB510C">
              <w:rPr>
                <w:rFonts w:ascii="Arial" w:hAnsi="Arial" w:cs="Arial"/>
              </w:rPr>
              <w:t>NIIF (NIC 29)</w:t>
            </w:r>
          </w:p>
          <w:p w:rsidR="00FC466C" w:rsidRPr="00FB510C" w:rsidRDefault="00FC466C" w:rsidP="006D0A65">
            <w:pPr>
              <w:spacing w:line="276" w:lineRule="auto"/>
              <w:jc w:val="both"/>
              <w:rPr>
                <w:rFonts w:ascii="Arial" w:hAnsi="Arial" w:cs="Arial"/>
              </w:rPr>
            </w:pPr>
          </w:p>
        </w:tc>
        <w:tc>
          <w:tcPr>
            <w:tcW w:w="7053" w:type="dxa"/>
          </w:tcPr>
          <w:p w:rsidR="00FC466C" w:rsidRPr="00FB510C" w:rsidRDefault="00FC466C" w:rsidP="006D0A65">
            <w:pPr>
              <w:spacing w:line="276" w:lineRule="auto"/>
              <w:jc w:val="both"/>
              <w:rPr>
                <w:rFonts w:ascii="Arial" w:hAnsi="Arial" w:cs="Arial"/>
              </w:rPr>
            </w:pPr>
            <w:r w:rsidRPr="00FB510C">
              <w:rPr>
                <w:rFonts w:ascii="Arial" w:hAnsi="Arial" w:cs="Arial"/>
              </w:rPr>
              <w:t>NCA (RT 6)</w:t>
            </w:r>
          </w:p>
        </w:tc>
      </w:tr>
      <w:tr w:rsidR="00FC466C" w:rsidRPr="00FB510C" w:rsidTr="006D0A65">
        <w:tc>
          <w:tcPr>
            <w:tcW w:w="6941" w:type="dxa"/>
          </w:tcPr>
          <w:p w:rsidR="00132250" w:rsidRPr="00EF34C4" w:rsidRDefault="00132250" w:rsidP="00DC20E3">
            <w:pPr>
              <w:spacing w:line="276" w:lineRule="auto"/>
              <w:jc w:val="both"/>
              <w:rPr>
                <w:rFonts w:ascii="Arial" w:hAnsi="Arial" w:cs="Arial"/>
                <w:u w:val="single"/>
              </w:rPr>
            </w:pPr>
          </w:p>
          <w:p w:rsidR="00FC466C" w:rsidRPr="00EF34C4" w:rsidRDefault="00FC466C" w:rsidP="006D0A65">
            <w:pPr>
              <w:spacing w:line="276" w:lineRule="auto"/>
              <w:jc w:val="both"/>
              <w:rPr>
                <w:rFonts w:ascii="Arial" w:hAnsi="Arial" w:cs="Arial"/>
                <w:u w:val="single"/>
              </w:rPr>
            </w:pPr>
            <w:r w:rsidRPr="00EF34C4">
              <w:rPr>
                <w:rFonts w:ascii="Arial" w:hAnsi="Arial" w:cs="Arial"/>
                <w:u w:val="single"/>
              </w:rPr>
              <w:t>Pregunta</w:t>
            </w:r>
          </w:p>
          <w:p w:rsidR="00FC466C" w:rsidRPr="00EF34C4" w:rsidRDefault="00FC466C" w:rsidP="006D0A65">
            <w:pPr>
              <w:spacing w:line="276" w:lineRule="auto"/>
              <w:jc w:val="both"/>
              <w:rPr>
                <w:rFonts w:ascii="Arial" w:hAnsi="Arial" w:cs="Arial"/>
                <w:u w:val="single"/>
              </w:rPr>
            </w:pPr>
          </w:p>
          <w:p w:rsidR="00FC466C" w:rsidRPr="00EF34C4" w:rsidRDefault="00087448" w:rsidP="00087448">
            <w:pPr>
              <w:spacing w:line="276" w:lineRule="auto"/>
              <w:jc w:val="both"/>
              <w:rPr>
                <w:rFonts w:ascii="Arial" w:hAnsi="Arial" w:cs="Arial"/>
              </w:rPr>
            </w:pPr>
            <w:r w:rsidRPr="00EF34C4">
              <w:rPr>
                <w:rFonts w:ascii="Arial" w:hAnsi="Arial" w:cs="Arial"/>
              </w:rPr>
              <w:t xml:space="preserve">Una entidad, </w:t>
            </w:r>
            <w:r w:rsidR="00FC466C" w:rsidRPr="00EF34C4">
              <w:rPr>
                <w:rFonts w:ascii="Arial" w:hAnsi="Arial" w:cs="Arial"/>
              </w:rPr>
              <w:t>¿Cómo deberá tratar a</w:t>
            </w:r>
            <w:r w:rsidR="002247EB" w:rsidRPr="00EF34C4">
              <w:rPr>
                <w:rFonts w:ascii="Arial" w:hAnsi="Arial" w:cs="Arial"/>
              </w:rPr>
              <w:t>l</w:t>
            </w:r>
            <w:r w:rsidR="00FC466C" w:rsidRPr="00EF34C4">
              <w:rPr>
                <w:rFonts w:ascii="Arial" w:hAnsi="Arial" w:cs="Arial"/>
              </w:rPr>
              <w:t xml:space="preserve"> superávit por revaluación para dar cumplimiento a la NIC 29</w:t>
            </w:r>
            <w:r w:rsidR="002247EB" w:rsidRPr="00EF34C4">
              <w:rPr>
                <w:rFonts w:ascii="Arial" w:hAnsi="Arial" w:cs="Arial"/>
              </w:rPr>
              <w:t>, en la fecha de transición</w:t>
            </w:r>
            <w:r w:rsidR="00FC466C" w:rsidRPr="00EF34C4">
              <w:rPr>
                <w:rFonts w:ascii="Arial" w:hAnsi="Arial" w:cs="Arial"/>
              </w:rPr>
              <w:t>?</w:t>
            </w:r>
          </w:p>
        </w:tc>
        <w:tc>
          <w:tcPr>
            <w:tcW w:w="7053" w:type="dxa"/>
          </w:tcPr>
          <w:p w:rsidR="00132250" w:rsidRPr="00EF34C4" w:rsidRDefault="00132250" w:rsidP="006D0A65">
            <w:pPr>
              <w:spacing w:line="276" w:lineRule="auto"/>
              <w:jc w:val="both"/>
              <w:rPr>
                <w:rFonts w:ascii="Arial" w:hAnsi="Arial" w:cs="Arial"/>
                <w:u w:val="single"/>
              </w:rPr>
            </w:pPr>
          </w:p>
          <w:p w:rsidR="00FC466C" w:rsidRPr="00EF34C4" w:rsidRDefault="00FC466C" w:rsidP="006D0A65">
            <w:pPr>
              <w:spacing w:line="276" w:lineRule="auto"/>
              <w:jc w:val="both"/>
              <w:rPr>
                <w:rFonts w:ascii="Arial" w:hAnsi="Arial" w:cs="Arial"/>
                <w:u w:val="single"/>
              </w:rPr>
            </w:pPr>
            <w:r w:rsidRPr="00EF34C4">
              <w:rPr>
                <w:rFonts w:ascii="Arial" w:hAnsi="Arial" w:cs="Arial"/>
                <w:u w:val="single"/>
              </w:rPr>
              <w:t>Pregunta</w:t>
            </w:r>
          </w:p>
          <w:p w:rsidR="00FC466C" w:rsidRPr="00EF34C4" w:rsidRDefault="00FC466C" w:rsidP="006D0A65">
            <w:pPr>
              <w:spacing w:line="276" w:lineRule="auto"/>
              <w:jc w:val="both"/>
              <w:rPr>
                <w:rFonts w:ascii="Arial" w:hAnsi="Arial" w:cs="Arial"/>
              </w:rPr>
            </w:pPr>
          </w:p>
          <w:p w:rsidR="00FC466C" w:rsidRPr="00EF34C4" w:rsidRDefault="00087448" w:rsidP="006D0A65">
            <w:pPr>
              <w:spacing w:line="276" w:lineRule="auto"/>
              <w:jc w:val="both"/>
              <w:rPr>
                <w:rFonts w:ascii="Arial" w:hAnsi="Arial" w:cs="Arial"/>
              </w:rPr>
            </w:pPr>
            <w:r w:rsidRPr="00EF34C4">
              <w:rPr>
                <w:rFonts w:ascii="Arial" w:hAnsi="Arial" w:cs="Arial"/>
              </w:rPr>
              <w:t xml:space="preserve">Una entidad, </w:t>
            </w:r>
            <w:r w:rsidR="00FC466C" w:rsidRPr="00EF34C4">
              <w:rPr>
                <w:rFonts w:ascii="Arial" w:hAnsi="Arial" w:cs="Arial"/>
              </w:rPr>
              <w:t>¿Cómo deberá tratar a</w:t>
            </w:r>
            <w:r w:rsidR="002247EB" w:rsidRPr="00EF34C4">
              <w:rPr>
                <w:rFonts w:ascii="Arial" w:hAnsi="Arial" w:cs="Arial"/>
              </w:rPr>
              <w:t>l</w:t>
            </w:r>
            <w:r w:rsidR="00D67B1B" w:rsidRPr="00EF34C4">
              <w:rPr>
                <w:rFonts w:ascii="Arial" w:hAnsi="Arial" w:cs="Arial"/>
              </w:rPr>
              <w:t xml:space="preserve"> </w:t>
            </w:r>
            <w:r w:rsidR="00CF325E" w:rsidRPr="00EF34C4">
              <w:rPr>
                <w:rFonts w:ascii="Arial" w:hAnsi="Arial" w:cs="Arial"/>
              </w:rPr>
              <w:t xml:space="preserve">saldo por </w:t>
            </w:r>
            <w:r w:rsidR="005E6D64" w:rsidRPr="00EF34C4">
              <w:rPr>
                <w:rFonts w:ascii="Arial" w:hAnsi="Arial" w:cs="Arial"/>
              </w:rPr>
              <w:t xml:space="preserve">revaluación </w:t>
            </w:r>
            <w:r w:rsidR="00CF325E" w:rsidRPr="00EF34C4">
              <w:rPr>
                <w:rFonts w:ascii="Arial" w:hAnsi="Arial" w:cs="Arial"/>
              </w:rPr>
              <w:t xml:space="preserve">introducido por la </w:t>
            </w:r>
            <w:r w:rsidR="00FC466C" w:rsidRPr="00EF34C4">
              <w:rPr>
                <w:rFonts w:ascii="Arial" w:hAnsi="Arial" w:cs="Arial"/>
              </w:rPr>
              <w:t xml:space="preserve">RT 31 </w:t>
            </w:r>
            <w:r w:rsidR="00D11F66" w:rsidRPr="00EF34C4">
              <w:rPr>
                <w:rFonts w:ascii="Arial" w:hAnsi="Arial" w:cs="Arial"/>
              </w:rPr>
              <w:t>para dar</w:t>
            </w:r>
            <w:r w:rsidR="00FC466C" w:rsidRPr="00EF34C4">
              <w:rPr>
                <w:rFonts w:ascii="Arial" w:hAnsi="Arial" w:cs="Arial"/>
              </w:rPr>
              <w:t xml:space="preserve"> cumplimiento a la RT 6</w:t>
            </w:r>
            <w:r w:rsidR="00C90ADF" w:rsidRPr="00EF34C4">
              <w:rPr>
                <w:rFonts w:ascii="Arial" w:hAnsi="Arial" w:cs="Arial"/>
              </w:rPr>
              <w:t xml:space="preserve"> en la fecha de la transición</w:t>
            </w:r>
            <w:r w:rsidR="00FC466C" w:rsidRPr="00EF34C4">
              <w:rPr>
                <w:rFonts w:ascii="Arial" w:hAnsi="Arial" w:cs="Arial"/>
              </w:rPr>
              <w:t>?</w:t>
            </w:r>
          </w:p>
          <w:p w:rsidR="00FC466C" w:rsidRPr="00EF34C4" w:rsidRDefault="00FC466C" w:rsidP="006D0A65">
            <w:pPr>
              <w:spacing w:line="276" w:lineRule="auto"/>
              <w:jc w:val="both"/>
              <w:rPr>
                <w:rFonts w:ascii="Arial" w:hAnsi="Arial" w:cs="Arial"/>
              </w:rPr>
            </w:pPr>
          </w:p>
        </w:tc>
      </w:tr>
      <w:tr w:rsidR="00FC466C" w:rsidRPr="002B4AC4" w:rsidTr="006D0A65">
        <w:tc>
          <w:tcPr>
            <w:tcW w:w="6941" w:type="dxa"/>
          </w:tcPr>
          <w:p w:rsidR="00132250" w:rsidRPr="002B4AC4" w:rsidRDefault="00132250" w:rsidP="00DC20E3">
            <w:pPr>
              <w:spacing w:line="276" w:lineRule="auto"/>
              <w:jc w:val="both"/>
              <w:rPr>
                <w:rFonts w:ascii="Arial" w:hAnsi="Arial" w:cs="Arial"/>
                <w:highlight w:val="yellow"/>
                <w:u w:val="single"/>
              </w:rPr>
            </w:pPr>
          </w:p>
          <w:p w:rsidR="00FC466C" w:rsidRPr="00FB510C" w:rsidRDefault="00FC466C" w:rsidP="006D0A65">
            <w:pPr>
              <w:spacing w:line="276" w:lineRule="auto"/>
              <w:jc w:val="both"/>
              <w:rPr>
                <w:rFonts w:ascii="Arial" w:hAnsi="Arial" w:cs="Arial"/>
                <w:u w:val="single"/>
              </w:rPr>
            </w:pPr>
            <w:r w:rsidRPr="00FB510C">
              <w:rPr>
                <w:rFonts w:ascii="Arial" w:hAnsi="Arial" w:cs="Arial"/>
                <w:u w:val="single"/>
              </w:rPr>
              <w:t>Respuesta</w:t>
            </w:r>
          </w:p>
          <w:p w:rsidR="00132250" w:rsidRPr="00FB510C" w:rsidRDefault="00132250" w:rsidP="006D0A65">
            <w:pPr>
              <w:spacing w:line="276" w:lineRule="auto"/>
              <w:jc w:val="both"/>
              <w:rPr>
                <w:rFonts w:ascii="Arial" w:hAnsi="Arial" w:cs="Arial"/>
                <w:u w:val="single"/>
              </w:rPr>
            </w:pPr>
          </w:p>
          <w:p w:rsidR="00FC466C" w:rsidRDefault="002247EB" w:rsidP="006D0A65">
            <w:pPr>
              <w:spacing w:line="276" w:lineRule="auto"/>
              <w:jc w:val="both"/>
              <w:rPr>
                <w:rFonts w:ascii="Arial" w:hAnsi="Arial" w:cs="Arial"/>
              </w:rPr>
            </w:pPr>
            <w:r w:rsidRPr="00FB510C">
              <w:rPr>
                <w:rFonts w:ascii="Arial" w:hAnsi="Arial" w:cs="Arial"/>
              </w:rPr>
              <w:t xml:space="preserve">Un </w:t>
            </w:r>
            <w:r w:rsidR="00FC466C" w:rsidRPr="00FB510C">
              <w:rPr>
                <w:rFonts w:ascii="Arial" w:hAnsi="Arial" w:cs="Arial"/>
              </w:rPr>
              <w:t xml:space="preserve">superávit de revaluación surgido con anterioridad a la fecha a la </w:t>
            </w:r>
            <w:r w:rsidR="00FC466C" w:rsidRPr="00FB510C">
              <w:rPr>
                <w:rFonts w:ascii="Arial" w:hAnsi="Arial" w:cs="Arial"/>
              </w:rPr>
              <w:lastRenderedPageBreak/>
              <w:t>que se refiere el estado de situación financiera de apertura conforme de la NIC 29 se eliminará.</w:t>
            </w:r>
          </w:p>
          <w:p w:rsidR="00173A13" w:rsidRDefault="00173A13" w:rsidP="006D0A65">
            <w:pPr>
              <w:spacing w:line="276" w:lineRule="auto"/>
              <w:jc w:val="both"/>
              <w:rPr>
                <w:rFonts w:ascii="Arial" w:hAnsi="Arial" w:cs="Arial"/>
              </w:rPr>
            </w:pPr>
          </w:p>
          <w:p w:rsidR="00A71F7D" w:rsidRPr="00A71F7D" w:rsidRDefault="00A71F7D" w:rsidP="006D0A65">
            <w:pPr>
              <w:spacing w:line="276" w:lineRule="auto"/>
              <w:jc w:val="both"/>
              <w:rPr>
                <w:rFonts w:ascii="Arial" w:hAnsi="Arial" w:cs="Arial"/>
                <w:sz w:val="18"/>
                <w:szCs w:val="18"/>
              </w:rPr>
            </w:pPr>
          </w:p>
          <w:p w:rsidR="00FC466C" w:rsidRPr="002B4AC4" w:rsidRDefault="00FC466C" w:rsidP="00087448">
            <w:pPr>
              <w:spacing w:line="276" w:lineRule="auto"/>
              <w:jc w:val="both"/>
              <w:rPr>
                <w:rFonts w:ascii="Arial" w:hAnsi="Arial" w:cs="Arial"/>
                <w:highlight w:val="yellow"/>
              </w:rPr>
            </w:pPr>
          </w:p>
        </w:tc>
        <w:tc>
          <w:tcPr>
            <w:tcW w:w="7053" w:type="dxa"/>
          </w:tcPr>
          <w:p w:rsidR="00132250" w:rsidRPr="00FB510C" w:rsidRDefault="00132250" w:rsidP="006D0A65">
            <w:pPr>
              <w:spacing w:line="276" w:lineRule="auto"/>
              <w:jc w:val="both"/>
              <w:rPr>
                <w:rFonts w:ascii="Arial" w:hAnsi="Arial" w:cs="Arial"/>
                <w:u w:val="single"/>
              </w:rPr>
            </w:pPr>
          </w:p>
          <w:p w:rsidR="00FC466C" w:rsidRPr="00FB510C" w:rsidRDefault="00FC466C" w:rsidP="006D0A65">
            <w:pPr>
              <w:spacing w:line="276" w:lineRule="auto"/>
              <w:jc w:val="both"/>
              <w:rPr>
                <w:rFonts w:ascii="Arial" w:hAnsi="Arial" w:cs="Arial"/>
                <w:u w:val="single"/>
              </w:rPr>
            </w:pPr>
            <w:r w:rsidRPr="00FB510C">
              <w:rPr>
                <w:rFonts w:ascii="Arial" w:hAnsi="Arial" w:cs="Arial"/>
                <w:u w:val="single"/>
              </w:rPr>
              <w:t>Respuesta</w:t>
            </w:r>
          </w:p>
          <w:p w:rsidR="00132250" w:rsidRPr="00FB510C" w:rsidRDefault="00132250" w:rsidP="006D0A65">
            <w:pPr>
              <w:spacing w:line="276" w:lineRule="auto"/>
              <w:jc w:val="both"/>
              <w:rPr>
                <w:rFonts w:ascii="Arial" w:hAnsi="Arial" w:cs="Arial"/>
                <w:u w:val="single"/>
              </w:rPr>
            </w:pPr>
          </w:p>
          <w:p w:rsidR="002247EB" w:rsidRPr="00FB510C" w:rsidRDefault="002247EB" w:rsidP="006D0A65">
            <w:pPr>
              <w:spacing w:line="276" w:lineRule="auto"/>
              <w:jc w:val="both"/>
              <w:rPr>
                <w:rFonts w:ascii="Arial" w:hAnsi="Arial" w:cs="Arial"/>
              </w:rPr>
            </w:pPr>
            <w:r w:rsidRPr="00FB510C">
              <w:rPr>
                <w:rFonts w:ascii="Arial" w:hAnsi="Arial" w:cs="Arial"/>
              </w:rPr>
              <w:t>El ente aplicará alguna de las siguientes opciones:</w:t>
            </w:r>
          </w:p>
          <w:p w:rsidR="004B378E" w:rsidRDefault="00FC466C" w:rsidP="00C83ECA">
            <w:pPr>
              <w:pStyle w:val="Prrafodelista"/>
              <w:numPr>
                <w:ilvl w:val="0"/>
                <w:numId w:val="20"/>
              </w:numPr>
              <w:tabs>
                <w:tab w:val="left" w:pos="244"/>
              </w:tabs>
              <w:spacing w:line="276" w:lineRule="auto"/>
              <w:ind w:left="5" w:firstLine="0"/>
              <w:jc w:val="both"/>
              <w:rPr>
                <w:rFonts w:ascii="Arial" w:hAnsi="Arial" w:cs="Arial"/>
              </w:rPr>
            </w:pPr>
            <w:r w:rsidRPr="00C83ECA">
              <w:rPr>
                <w:rFonts w:ascii="Arial" w:hAnsi="Arial" w:cs="Arial"/>
              </w:rPr>
              <w:lastRenderedPageBreak/>
              <w:t xml:space="preserve">Si puede recalcular el </w:t>
            </w:r>
            <w:r w:rsidR="005E6D64" w:rsidRPr="00C83ECA">
              <w:rPr>
                <w:rFonts w:ascii="Arial" w:hAnsi="Arial" w:cs="Arial"/>
              </w:rPr>
              <w:t>saldo por</w:t>
            </w:r>
            <w:r w:rsidR="00D67B1B" w:rsidRPr="00C83ECA">
              <w:rPr>
                <w:rFonts w:ascii="Arial" w:hAnsi="Arial" w:cs="Arial"/>
              </w:rPr>
              <w:t xml:space="preserve"> </w:t>
            </w:r>
            <w:r w:rsidR="002247EB" w:rsidRPr="00C83ECA">
              <w:rPr>
                <w:rFonts w:ascii="Arial" w:hAnsi="Arial" w:cs="Arial"/>
              </w:rPr>
              <w:t>revaluación</w:t>
            </w:r>
            <w:r w:rsidR="00CF325E" w:rsidRPr="00C83ECA">
              <w:rPr>
                <w:rFonts w:ascii="Arial" w:hAnsi="Arial" w:cs="Arial"/>
              </w:rPr>
              <w:t>:</w:t>
            </w:r>
            <w:r w:rsidR="002247EB" w:rsidRPr="00C83ECA">
              <w:rPr>
                <w:rFonts w:ascii="Arial" w:hAnsi="Arial" w:cs="Arial"/>
              </w:rPr>
              <w:t xml:space="preserve"> comparando</w:t>
            </w:r>
            <w:r w:rsidRPr="00C83ECA">
              <w:rPr>
                <w:rFonts w:ascii="Arial" w:hAnsi="Arial" w:cs="Arial"/>
              </w:rPr>
              <w:t xml:space="preserve"> el valor contable antes de la revaluación (en moneda de poder adquisitivo del momento de la revaluación) con el valor revaluado y sus posteriores modificaciones, todos en moneda del </w:t>
            </w:r>
            <w:r w:rsidRPr="00087448">
              <w:rPr>
                <w:rFonts w:ascii="Arial" w:hAnsi="Arial" w:cs="Arial"/>
              </w:rPr>
              <w:t>inicio</w:t>
            </w:r>
            <w:r w:rsidR="00041B9B" w:rsidRPr="00087448">
              <w:rPr>
                <w:rFonts w:ascii="Arial" w:hAnsi="Arial" w:cs="Arial"/>
              </w:rPr>
              <w:t xml:space="preserve"> del período </w:t>
            </w:r>
            <w:r w:rsidR="00C83ECA" w:rsidRPr="00087448">
              <w:rPr>
                <w:rFonts w:ascii="Arial" w:hAnsi="Arial" w:cs="Arial"/>
              </w:rPr>
              <w:t xml:space="preserve">actual </w:t>
            </w:r>
            <w:r w:rsidR="00C83ECA" w:rsidRPr="00087448">
              <w:rPr>
                <w:rFonts w:ascii="Arial" w:hAnsi="Arial" w:cs="Arial"/>
                <w:b/>
              </w:rPr>
              <w:t>(*)</w:t>
            </w:r>
            <w:r w:rsidR="00C83ECA" w:rsidRPr="00087448">
              <w:rPr>
                <w:rFonts w:ascii="Arial" w:hAnsi="Arial" w:cs="Arial"/>
              </w:rPr>
              <w:t>.</w:t>
            </w:r>
            <w:r w:rsidRPr="00C83ECA">
              <w:rPr>
                <w:rFonts w:ascii="Arial" w:hAnsi="Arial" w:cs="Arial"/>
              </w:rPr>
              <w:t xml:space="preserve"> </w:t>
            </w:r>
          </w:p>
          <w:p w:rsidR="00FC466C" w:rsidRPr="004B378E" w:rsidRDefault="00FC466C" w:rsidP="004B378E">
            <w:pPr>
              <w:tabs>
                <w:tab w:val="left" w:pos="244"/>
              </w:tabs>
              <w:spacing w:line="276" w:lineRule="auto"/>
              <w:ind w:left="5"/>
              <w:jc w:val="both"/>
              <w:rPr>
                <w:rFonts w:ascii="Arial" w:hAnsi="Arial" w:cs="Arial"/>
              </w:rPr>
            </w:pPr>
            <w:r w:rsidRPr="004B378E">
              <w:rPr>
                <w:rFonts w:ascii="Arial" w:hAnsi="Arial" w:cs="Arial"/>
              </w:rPr>
              <w:t>El objetivo es que a la fecha del revalúo se determin</w:t>
            </w:r>
            <w:r w:rsidR="00596639" w:rsidRPr="004B378E">
              <w:rPr>
                <w:rFonts w:ascii="Arial" w:hAnsi="Arial" w:cs="Arial"/>
              </w:rPr>
              <w:t>e</w:t>
            </w:r>
            <w:r w:rsidRPr="004B378E">
              <w:rPr>
                <w:rFonts w:ascii="Arial" w:hAnsi="Arial" w:cs="Arial"/>
              </w:rPr>
              <w:t xml:space="preserve"> el importe </w:t>
            </w:r>
            <w:r w:rsidR="00596639" w:rsidRPr="004B378E">
              <w:rPr>
                <w:rFonts w:ascii="Arial" w:hAnsi="Arial" w:cs="Arial"/>
              </w:rPr>
              <w:t xml:space="preserve">(ajustado a ese momento) </w:t>
            </w:r>
            <w:r w:rsidRPr="004B378E">
              <w:rPr>
                <w:rFonts w:ascii="Arial" w:hAnsi="Arial" w:cs="Arial"/>
              </w:rPr>
              <w:t>de manera que refleje</w:t>
            </w:r>
            <w:r w:rsidR="00596639" w:rsidRPr="004B378E">
              <w:rPr>
                <w:rFonts w:ascii="Arial" w:hAnsi="Arial" w:cs="Arial"/>
              </w:rPr>
              <w:t xml:space="preserve"> la cifra neta </w:t>
            </w:r>
            <w:r w:rsidRPr="004B378E">
              <w:rPr>
                <w:rFonts w:ascii="Arial" w:hAnsi="Arial" w:cs="Arial"/>
              </w:rPr>
              <w:t>del efecto de la inflación, para calcular todos sus movimientos en moneda del inicio del periodo.</w:t>
            </w:r>
          </w:p>
          <w:p w:rsidR="00FC466C" w:rsidRPr="00FB510C" w:rsidRDefault="008C0CB5" w:rsidP="006D0A65">
            <w:pPr>
              <w:spacing w:line="276" w:lineRule="auto"/>
              <w:jc w:val="both"/>
              <w:rPr>
                <w:rFonts w:ascii="Arial" w:hAnsi="Arial" w:cs="Arial"/>
              </w:rPr>
            </w:pPr>
            <w:bookmarkStart w:id="0" w:name="_Hlk536044194"/>
            <w:bookmarkStart w:id="1" w:name="_Hlk536044219"/>
            <w:r w:rsidRPr="00FB510C">
              <w:rPr>
                <w:rFonts w:ascii="Arial" w:hAnsi="Arial" w:cs="Arial"/>
              </w:rPr>
              <w:t xml:space="preserve">b) </w:t>
            </w:r>
            <w:r w:rsidR="002247EB" w:rsidRPr="00FB510C">
              <w:rPr>
                <w:rFonts w:ascii="Arial" w:hAnsi="Arial" w:cs="Arial"/>
              </w:rPr>
              <w:t xml:space="preserve">Eliminar </w:t>
            </w:r>
            <w:r w:rsidR="00FE6B8F" w:rsidRPr="00FB510C">
              <w:rPr>
                <w:rFonts w:ascii="Arial" w:hAnsi="Arial" w:cs="Arial"/>
              </w:rPr>
              <w:t xml:space="preserve">este </w:t>
            </w:r>
            <w:r w:rsidR="00FC466C" w:rsidRPr="00FB510C">
              <w:rPr>
                <w:rFonts w:ascii="Arial" w:hAnsi="Arial" w:cs="Arial"/>
              </w:rPr>
              <w:t>saldo</w:t>
            </w:r>
            <w:r w:rsidR="00FE6B8F" w:rsidRPr="00FB510C">
              <w:rPr>
                <w:rFonts w:ascii="Arial" w:hAnsi="Arial" w:cs="Arial"/>
              </w:rPr>
              <w:t>,</w:t>
            </w:r>
            <w:r w:rsidR="006418AA" w:rsidRPr="00FB510C">
              <w:rPr>
                <w:rFonts w:ascii="Arial" w:hAnsi="Arial" w:cs="Arial"/>
              </w:rPr>
              <w:t xml:space="preserve"> dejándolo en cero</w:t>
            </w:r>
            <w:bookmarkEnd w:id="0"/>
            <w:r w:rsidR="006418AA" w:rsidRPr="00FB510C">
              <w:rPr>
                <w:rFonts w:ascii="Arial" w:hAnsi="Arial" w:cs="Arial"/>
              </w:rPr>
              <w:t>.</w:t>
            </w:r>
          </w:p>
          <w:bookmarkEnd w:id="1"/>
          <w:p w:rsidR="00FC466C" w:rsidRPr="00FB510C" w:rsidRDefault="00FC466C" w:rsidP="006D0A65">
            <w:pPr>
              <w:spacing w:line="276" w:lineRule="auto"/>
              <w:jc w:val="both"/>
              <w:rPr>
                <w:rFonts w:ascii="Arial" w:hAnsi="Arial" w:cs="Arial"/>
              </w:rPr>
            </w:pPr>
          </w:p>
        </w:tc>
      </w:tr>
    </w:tbl>
    <w:p w:rsidR="00C83ECA" w:rsidRDefault="00C83ECA" w:rsidP="00C83ECA">
      <w:pPr>
        <w:pStyle w:val="Prrafodelista"/>
        <w:spacing w:line="276" w:lineRule="auto"/>
        <w:ind w:left="0"/>
        <w:jc w:val="both"/>
        <w:rPr>
          <w:rFonts w:cstheme="minorHAnsi"/>
          <w:b/>
          <w:i/>
          <w:highlight w:val="yellow"/>
        </w:rPr>
      </w:pPr>
    </w:p>
    <w:p w:rsidR="00C83ECA" w:rsidRDefault="00C83ECA" w:rsidP="00C83ECA">
      <w:pPr>
        <w:pStyle w:val="Prrafodelista"/>
        <w:spacing w:line="276" w:lineRule="auto"/>
        <w:ind w:left="0"/>
        <w:jc w:val="both"/>
        <w:rPr>
          <w:rFonts w:ascii="Arial" w:hAnsi="Arial" w:cs="Arial"/>
          <w:b/>
        </w:rPr>
      </w:pPr>
      <w:r w:rsidRPr="00EF34C4">
        <w:rPr>
          <w:rFonts w:cstheme="minorHAnsi"/>
          <w:b/>
          <w:i/>
        </w:rPr>
        <w:t>(*)</w:t>
      </w:r>
      <w:r w:rsidR="00041B9B" w:rsidRPr="00EF34C4">
        <w:rPr>
          <w:rFonts w:cstheme="minorHAnsi"/>
          <w:b/>
          <w:i/>
        </w:rPr>
        <w:t xml:space="preserve">O al </w:t>
      </w:r>
      <w:r w:rsidR="00087448" w:rsidRPr="00EF34C4">
        <w:rPr>
          <w:rFonts w:cstheme="minorHAnsi"/>
          <w:b/>
          <w:i/>
        </w:rPr>
        <w:t>inicio del período comparativo si el ente</w:t>
      </w:r>
      <w:r w:rsidR="00041B9B" w:rsidRPr="00EF34C4">
        <w:rPr>
          <w:rFonts w:cstheme="minorHAnsi"/>
          <w:b/>
          <w:i/>
        </w:rPr>
        <w:t xml:space="preserve"> ha opt</w:t>
      </w:r>
      <w:r w:rsidR="00173A13" w:rsidRPr="00EF34C4">
        <w:rPr>
          <w:rFonts w:cstheme="minorHAnsi"/>
          <w:b/>
          <w:i/>
        </w:rPr>
        <w:t>ado</w:t>
      </w:r>
      <w:r w:rsidR="00041B9B" w:rsidRPr="00EF34C4">
        <w:rPr>
          <w:rFonts w:cstheme="minorHAnsi"/>
          <w:b/>
          <w:i/>
        </w:rPr>
        <w:t xml:space="preserve"> por practica</w:t>
      </w:r>
      <w:r w:rsidR="00087448" w:rsidRPr="00EF34C4">
        <w:rPr>
          <w:rFonts w:cstheme="minorHAnsi"/>
          <w:b/>
          <w:i/>
        </w:rPr>
        <w:t>r</w:t>
      </w:r>
      <w:r w:rsidR="00041B9B" w:rsidRPr="00EF34C4">
        <w:rPr>
          <w:rFonts w:cstheme="minorHAnsi"/>
          <w:b/>
          <w:i/>
        </w:rPr>
        <w:t xml:space="preserve"> el proceso secuencial de ajuste por inflación desde el inicio del período comparativo.</w:t>
      </w:r>
    </w:p>
    <w:p w:rsidR="00C83ECA" w:rsidRPr="00FB510C" w:rsidRDefault="00C83ECA" w:rsidP="00DC20E3">
      <w:pPr>
        <w:spacing w:line="276" w:lineRule="auto"/>
        <w:jc w:val="both"/>
        <w:rPr>
          <w:rFonts w:ascii="Arial" w:hAnsi="Arial" w:cs="Arial"/>
        </w:rPr>
      </w:pPr>
    </w:p>
    <w:p w:rsidR="00EB2B3C" w:rsidRPr="00FB510C" w:rsidRDefault="00F55D3A" w:rsidP="006D0A65">
      <w:pPr>
        <w:spacing w:line="276" w:lineRule="auto"/>
        <w:rPr>
          <w:rFonts w:ascii="Arial" w:hAnsi="Arial" w:cs="Arial"/>
          <w:b/>
        </w:rPr>
      </w:pPr>
      <w:r w:rsidRPr="00FB510C">
        <w:rPr>
          <w:rFonts w:ascii="Arial" w:hAnsi="Arial" w:cs="Arial"/>
          <w:b/>
        </w:rPr>
        <w:t>10</w:t>
      </w:r>
      <w:r w:rsidR="009D0EDE" w:rsidRPr="00FB510C">
        <w:rPr>
          <w:rFonts w:ascii="Arial" w:hAnsi="Arial" w:cs="Arial"/>
          <w:b/>
        </w:rPr>
        <w:t>.</w:t>
      </w:r>
      <w:r w:rsidR="00723711" w:rsidRPr="00FB510C">
        <w:rPr>
          <w:rFonts w:ascii="Arial" w:hAnsi="Arial" w:cs="Arial"/>
          <w:b/>
        </w:rPr>
        <w:t xml:space="preserve"> </w:t>
      </w:r>
      <w:r w:rsidR="00EB2B3C" w:rsidRPr="00FB510C">
        <w:rPr>
          <w:rFonts w:ascii="Arial" w:hAnsi="Arial" w:cs="Arial"/>
          <w:b/>
        </w:rPr>
        <w:t>Falta de registros detallados para propiedades, planta y equipo. Utilización del párrafo 16 de la NIC 29 para otros activos similares</w:t>
      </w:r>
      <w:r w:rsidR="00E41DE8" w:rsidRPr="00FB510C">
        <w:rPr>
          <w:rFonts w:ascii="Arial" w:hAnsi="Arial" w:cs="Arial"/>
          <w:b/>
        </w:rPr>
        <w:t xml:space="preserve"> (NIIF)</w:t>
      </w:r>
    </w:p>
    <w:tbl>
      <w:tblPr>
        <w:tblStyle w:val="Tablaconcuadrcula"/>
        <w:tblW w:w="0" w:type="auto"/>
        <w:tblLook w:val="04A0"/>
      </w:tblPr>
      <w:tblGrid>
        <w:gridCol w:w="13994"/>
      </w:tblGrid>
      <w:tr w:rsidR="00E41DE8" w:rsidRPr="002B4AC4" w:rsidTr="00F55D3A">
        <w:tc>
          <w:tcPr>
            <w:tcW w:w="13994" w:type="dxa"/>
          </w:tcPr>
          <w:p w:rsidR="00E41DE8" w:rsidRPr="00FB510C" w:rsidRDefault="00E41DE8" w:rsidP="00DC20E3">
            <w:pPr>
              <w:spacing w:line="276" w:lineRule="auto"/>
              <w:jc w:val="both"/>
              <w:rPr>
                <w:rFonts w:ascii="Arial" w:hAnsi="Arial" w:cs="Arial"/>
              </w:rPr>
            </w:pPr>
            <w:r w:rsidRPr="00FB510C">
              <w:rPr>
                <w:rFonts w:ascii="Arial" w:hAnsi="Arial" w:cs="Arial"/>
              </w:rPr>
              <w:t>NIIF (NIC 29)</w:t>
            </w:r>
          </w:p>
          <w:p w:rsidR="00E41DE8" w:rsidRPr="00FB510C" w:rsidRDefault="00E41DE8" w:rsidP="006D0A65">
            <w:pPr>
              <w:spacing w:line="276" w:lineRule="auto"/>
              <w:jc w:val="both"/>
              <w:rPr>
                <w:rFonts w:ascii="Arial" w:hAnsi="Arial" w:cs="Arial"/>
              </w:rPr>
            </w:pPr>
          </w:p>
        </w:tc>
      </w:tr>
      <w:tr w:rsidR="00E41DE8" w:rsidRPr="002B4AC4" w:rsidTr="00F55D3A">
        <w:tc>
          <w:tcPr>
            <w:tcW w:w="13994" w:type="dxa"/>
          </w:tcPr>
          <w:p w:rsidR="00E41DE8" w:rsidRPr="00FB510C" w:rsidRDefault="00E41DE8" w:rsidP="00DC20E3">
            <w:pPr>
              <w:spacing w:line="276" w:lineRule="auto"/>
              <w:jc w:val="both"/>
              <w:rPr>
                <w:rFonts w:ascii="Arial" w:hAnsi="Arial" w:cs="Arial"/>
                <w:u w:val="single"/>
              </w:rPr>
            </w:pPr>
          </w:p>
          <w:p w:rsidR="00E41DE8" w:rsidRPr="00FB510C" w:rsidRDefault="00E41DE8" w:rsidP="006D0A65">
            <w:pPr>
              <w:spacing w:line="276" w:lineRule="auto"/>
              <w:jc w:val="both"/>
              <w:rPr>
                <w:rFonts w:ascii="Arial" w:hAnsi="Arial" w:cs="Arial"/>
                <w:u w:val="single"/>
              </w:rPr>
            </w:pPr>
            <w:r w:rsidRPr="00FB510C">
              <w:rPr>
                <w:rFonts w:ascii="Arial" w:hAnsi="Arial" w:cs="Arial"/>
                <w:u w:val="single"/>
              </w:rPr>
              <w:t>Pregunta</w:t>
            </w:r>
          </w:p>
          <w:p w:rsidR="00132250" w:rsidRPr="00FB510C" w:rsidRDefault="00132250" w:rsidP="006D0A65">
            <w:pPr>
              <w:spacing w:line="276" w:lineRule="auto"/>
              <w:jc w:val="both"/>
              <w:rPr>
                <w:rFonts w:ascii="Arial" w:hAnsi="Arial" w:cs="Arial"/>
                <w:u w:val="single"/>
              </w:rPr>
            </w:pPr>
          </w:p>
          <w:p w:rsidR="00E41DE8" w:rsidRPr="00FB510C" w:rsidRDefault="00E41DE8" w:rsidP="006D0A65">
            <w:pPr>
              <w:spacing w:line="276" w:lineRule="auto"/>
              <w:jc w:val="both"/>
              <w:rPr>
                <w:rFonts w:ascii="Arial" w:hAnsi="Arial" w:cs="Arial"/>
              </w:rPr>
            </w:pPr>
            <w:r w:rsidRPr="00FB510C">
              <w:rPr>
                <w:rFonts w:ascii="Arial" w:hAnsi="Arial" w:cs="Arial"/>
              </w:rPr>
              <w:t>El párrafo 16 de la NIC 29 establece que cuando los registros detallados de las fechas de adquisición de los elementos componentes de las propiedades, planta y equipo pueden no estar disponibles, y tampoco sea factible su estimación, excepcionalmente puede ser necesario, para el primer periodo de aplicación de esa Norma, utilizar una evaluación profesional independiente del valor de tales partidas que sirva como base para su reexpresión. ¿Pueden utilizarse estos criterios para otras partidas similares, tales como propiedades de inversión o activos intangibles?</w:t>
            </w:r>
          </w:p>
          <w:p w:rsidR="00E41DE8" w:rsidRPr="00FB510C" w:rsidRDefault="00E41DE8" w:rsidP="006D0A65">
            <w:pPr>
              <w:spacing w:line="276" w:lineRule="auto"/>
              <w:jc w:val="both"/>
              <w:rPr>
                <w:rFonts w:ascii="Arial" w:hAnsi="Arial" w:cs="Arial"/>
              </w:rPr>
            </w:pPr>
          </w:p>
        </w:tc>
      </w:tr>
      <w:tr w:rsidR="00E41DE8" w:rsidRPr="002B4AC4" w:rsidTr="00F55D3A">
        <w:tc>
          <w:tcPr>
            <w:tcW w:w="13994" w:type="dxa"/>
          </w:tcPr>
          <w:p w:rsidR="00132250" w:rsidRPr="002B4AC4" w:rsidRDefault="00132250" w:rsidP="00DC20E3">
            <w:pPr>
              <w:spacing w:line="276" w:lineRule="auto"/>
              <w:jc w:val="both"/>
              <w:rPr>
                <w:rFonts w:ascii="Arial" w:hAnsi="Arial" w:cs="Arial"/>
                <w:highlight w:val="yellow"/>
                <w:u w:val="single"/>
              </w:rPr>
            </w:pPr>
          </w:p>
          <w:p w:rsidR="00E41DE8" w:rsidRPr="00AA471E" w:rsidRDefault="00E41DE8" w:rsidP="006D0A65">
            <w:pPr>
              <w:spacing w:line="276" w:lineRule="auto"/>
              <w:jc w:val="both"/>
              <w:rPr>
                <w:rFonts w:ascii="Arial" w:hAnsi="Arial" w:cs="Arial"/>
                <w:u w:val="single"/>
              </w:rPr>
            </w:pPr>
            <w:r w:rsidRPr="00AA471E">
              <w:rPr>
                <w:rFonts w:ascii="Arial" w:hAnsi="Arial" w:cs="Arial"/>
                <w:u w:val="single"/>
              </w:rPr>
              <w:t>Respuesta</w:t>
            </w:r>
          </w:p>
          <w:p w:rsidR="00132250" w:rsidRPr="00AA471E" w:rsidRDefault="00132250" w:rsidP="006D0A65">
            <w:pPr>
              <w:spacing w:line="276" w:lineRule="auto"/>
              <w:jc w:val="both"/>
              <w:rPr>
                <w:rFonts w:ascii="Arial" w:hAnsi="Arial" w:cs="Arial"/>
                <w:u w:val="single"/>
              </w:rPr>
            </w:pPr>
          </w:p>
          <w:p w:rsidR="00E41DE8" w:rsidRPr="00AA471E" w:rsidRDefault="00E41DE8" w:rsidP="006D0A65">
            <w:pPr>
              <w:spacing w:line="276" w:lineRule="auto"/>
              <w:jc w:val="both"/>
              <w:rPr>
                <w:rFonts w:ascii="Arial" w:hAnsi="Arial" w:cs="Arial"/>
              </w:rPr>
            </w:pPr>
            <w:r w:rsidRPr="00AA471E">
              <w:rPr>
                <w:rFonts w:ascii="Arial" w:hAnsi="Arial" w:cs="Arial"/>
              </w:rPr>
              <w:t>Se ha concluido que sí, porque:</w:t>
            </w:r>
          </w:p>
          <w:p w:rsidR="00E41DE8" w:rsidRPr="00AA471E" w:rsidRDefault="00E41DE8" w:rsidP="006D0A65">
            <w:pPr>
              <w:pStyle w:val="Prrafodelista"/>
              <w:numPr>
                <w:ilvl w:val="0"/>
                <w:numId w:val="2"/>
              </w:numPr>
              <w:spacing w:line="276" w:lineRule="auto"/>
              <w:jc w:val="both"/>
              <w:rPr>
                <w:rFonts w:ascii="Arial" w:hAnsi="Arial" w:cs="Arial"/>
              </w:rPr>
            </w:pPr>
            <w:r w:rsidRPr="00AA471E">
              <w:rPr>
                <w:rFonts w:ascii="Arial" w:hAnsi="Arial" w:cs="Arial"/>
              </w:rPr>
              <w:t>la Norma no impone una limitación taxativa para el uso de estos criterios a otras partidas;</w:t>
            </w:r>
          </w:p>
          <w:p w:rsidR="00E41DE8" w:rsidRPr="00AA471E" w:rsidRDefault="00E41DE8" w:rsidP="006D0A65">
            <w:pPr>
              <w:pStyle w:val="Prrafodelista"/>
              <w:numPr>
                <w:ilvl w:val="0"/>
                <w:numId w:val="2"/>
              </w:numPr>
              <w:spacing w:line="276" w:lineRule="auto"/>
              <w:jc w:val="both"/>
              <w:rPr>
                <w:rFonts w:ascii="Arial" w:hAnsi="Arial" w:cs="Arial"/>
              </w:rPr>
            </w:pPr>
            <w:r w:rsidRPr="00AA471E">
              <w:rPr>
                <w:rFonts w:ascii="Arial" w:hAnsi="Arial" w:cs="Arial"/>
              </w:rPr>
              <w:t>la entidad podría considerar apropiado seleccionar una política contable para otras situaciones similares, de conformidad con el párrafo 11(a) de la NIC 8.</w:t>
            </w:r>
          </w:p>
          <w:p w:rsidR="00E41DE8" w:rsidRPr="00AA471E" w:rsidRDefault="00E41DE8" w:rsidP="006D0A65">
            <w:pPr>
              <w:spacing w:line="276" w:lineRule="auto"/>
              <w:jc w:val="both"/>
              <w:rPr>
                <w:rFonts w:ascii="Arial" w:hAnsi="Arial" w:cs="Arial"/>
              </w:rPr>
            </w:pPr>
            <w:r w:rsidRPr="00AA471E">
              <w:rPr>
                <w:rFonts w:ascii="Arial" w:hAnsi="Arial" w:cs="Arial"/>
              </w:rPr>
              <w:t xml:space="preserve">Cuando la aplicación de una política contable seleccionada de conformidad con el párrafo 11(a) de la NIC 8 diera lugar a mediciones que no se habrían conseguido en caso de no haber aplicado la NIC 29, tal información podría no cumplir las condiciones del párrafo 10 de la NIC 8, </w:t>
            </w:r>
            <w:r w:rsidR="00646DDD" w:rsidRPr="00AA471E">
              <w:rPr>
                <w:rFonts w:ascii="Arial" w:hAnsi="Arial" w:cs="Arial"/>
              </w:rPr>
              <w:t>y,</w:t>
            </w:r>
            <w:r w:rsidRPr="00AA471E">
              <w:rPr>
                <w:rFonts w:ascii="Arial" w:hAnsi="Arial" w:cs="Arial"/>
              </w:rPr>
              <w:t xml:space="preserve"> por lo tanto, no resultar apropiada. Por ejemplo, una medición a valor razonable de Activos Intangibles requerirá que se refiera a un mercado activo para resultar apropiada.</w:t>
            </w:r>
          </w:p>
          <w:p w:rsidR="00E41DE8" w:rsidRPr="002B4AC4" w:rsidRDefault="00E41DE8" w:rsidP="006D0A65">
            <w:pPr>
              <w:spacing w:line="276" w:lineRule="auto"/>
              <w:jc w:val="both"/>
              <w:rPr>
                <w:rFonts w:ascii="Arial" w:hAnsi="Arial" w:cs="Arial"/>
                <w:highlight w:val="yellow"/>
              </w:rPr>
            </w:pPr>
          </w:p>
        </w:tc>
      </w:tr>
    </w:tbl>
    <w:p w:rsidR="004A3992" w:rsidRPr="00AA471E" w:rsidRDefault="004A3992" w:rsidP="00DC20E3">
      <w:pPr>
        <w:spacing w:line="276" w:lineRule="auto"/>
        <w:jc w:val="both"/>
        <w:rPr>
          <w:rFonts w:ascii="Arial" w:hAnsi="Arial" w:cs="Arial"/>
        </w:rPr>
      </w:pPr>
    </w:p>
    <w:p w:rsidR="00AC3D18" w:rsidRPr="00AA471E" w:rsidRDefault="009D0EDE" w:rsidP="006D0A65">
      <w:pPr>
        <w:spacing w:line="276" w:lineRule="auto"/>
        <w:rPr>
          <w:rFonts w:ascii="Arial" w:hAnsi="Arial" w:cs="Arial"/>
          <w:b/>
        </w:rPr>
      </w:pPr>
      <w:r w:rsidRPr="00AA471E">
        <w:rPr>
          <w:rFonts w:ascii="Arial" w:hAnsi="Arial" w:cs="Arial"/>
          <w:b/>
        </w:rPr>
        <w:t>1</w:t>
      </w:r>
      <w:r w:rsidR="00F55D3A" w:rsidRPr="00AA471E">
        <w:rPr>
          <w:rFonts w:ascii="Arial" w:hAnsi="Arial" w:cs="Arial"/>
          <w:b/>
        </w:rPr>
        <w:t>1</w:t>
      </w:r>
      <w:r w:rsidRPr="00AA471E">
        <w:rPr>
          <w:rFonts w:ascii="Arial" w:hAnsi="Arial" w:cs="Arial"/>
          <w:b/>
        </w:rPr>
        <w:t>.</w:t>
      </w:r>
      <w:r w:rsidR="00AC3D18" w:rsidRPr="00AA471E">
        <w:rPr>
          <w:rFonts w:ascii="Arial" w:hAnsi="Arial" w:cs="Arial"/>
          <w:b/>
        </w:rPr>
        <w:t xml:space="preserve"> NIIF y NCA: Activos con intereses capitalizados</w:t>
      </w:r>
    </w:p>
    <w:tbl>
      <w:tblPr>
        <w:tblStyle w:val="Tablaconcuadrcula"/>
        <w:tblW w:w="0" w:type="auto"/>
        <w:tblLook w:val="04A0"/>
      </w:tblPr>
      <w:tblGrid>
        <w:gridCol w:w="13994"/>
      </w:tblGrid>
      <w:tr w:rsidR="00912990" w:rsidRPr="00AA471E" w:rsidTr="006D0A65">
        <w:tc>
          <w:tcPr>
            <w:tcW w:w="13994" w:type="dxa"/>
          </w:tcPr>
          <w:p w:rsidR="00912990" w:rsidRPr="00AA471E" w:rsidRDefault="00912990" w:rsidP="00912990">
            <w:pPr>
              <w:spacing w:line="276" w:lineRule="auto"/>
              <w:jc w:val="both"/>
              <w:rPr>
                <w:rFonts w:ascii="Arial" w:hAnsi="Arial" w:cs="Arial"/>
              </w:rPr>
            </w:pPr>
            <w:r w:rsidRPr="00AA471E">
              <w:rPr>
                <w:rFonts w:ascii="Arial" w:hAnsi="Arial" w:cs="Arial"/>
              </w:rPr>
              <w:t>NIIF (NIC 29) y NCA (RT 6)</w:t>
            </w:r>
          </w:p>
          <w:p w:rsidR="00912990" w:rsidRPr="00AA471E" w:rsidRDefault="00912990" w:rsidP="00DC20E3">
            <w:pPr>
              <w:spacing w:line="276" w:lineRule="auto"/>
              <w:jc w:val="both"/>
              <w:rPr>
                <w:rFonts w:ascii="Arial" w:hAnsi="Arial" w:cs="Arial"/>
              </w:rPr>
            </w:pPr>
          </w:p>
        </w:tc>
      </w:tr>
      <w:tr w:rsidR="005C0253" w:rsidRPr="00AA471E" w:rsidTr="00834C9F">
        <w:tc>
          <w:tcPr>
            <w:tcW w:w="13994" w:type="dxa"/>
          </w:tcPr>
          <w:p w:rsidR="00132250" w:rsidRPr="00AA471E" w:rsidRDefault="00132250" w:rsidP="00DC20E3">
            <w:pPr>
              <w:spacing w:line="276" w:lineRule="auto"/>
              <w:jc w:val="both"/>
              <w:rPr>
                <w:rFonts w:ascii="Arial" w:hAnsi="Arial" w:cs="Arial"/>
                <w:u w:val="single"/>
              </w:rPr>
            </w:pPr>
          </w:p>
          <w:p w:rsidR="005C0253" w:rsidRPr="00AA471E" w:rsidRDefault="005C0253" w:rsidP="006D0A65">
            <w:pPr>
              <w:spacing w:line="276" w:lineRule="auto"/>
              <w:jc w:val="both"/>
              <w:rPr>
                <w:rFonts w:ascii="Arial" w:hAnsi="Arial" w:cs="Arial"/>
                <w:u w:val="single"/>
              </w:rPr>
            </w:pPr>
            <w:r w:rsidRPr="00AA471E">
              <w:rPr>
                <w:rFonts w:ascii="Arial" w:hAnsi="Arial" w:cs="Arial"/>
                <w:u w:val="single"/>
              </w:rPr>
              <w:t>Pregunta</w:t>
            </w:r>
          </w:p>
          <w:p w:rsidR="00132250" w:rsidRPr="00AA471E" w:rsidRDefault="00132250" w:rsidP="006D0A65">
            <w:pPr>
              <w:spacing w:line="276" w:lineRule="auto"/>
              <w:jc w:val="both"/>
              <w:rPr>
                <w:rFonts w:ascii="Arial" w:hAnsi="Arial" w:cs="Arial"/>
                <w:u w:val="single"/>
              </w:rPr>
            </w:pPr>
          </w:p>
          <w:p w:rsidR="005C0253" w:rsidRPr="00AA471E" w:rsidRDefault="005C0253" w:rsidP="006D0A65">
            <w:pPr>
              <w:spacing w:line="276" w:lineRule="auto"/>
              <w:jc w:val="both"/>
              <w:rPr>
                <w:rFonts w:ascii="Arial" w:hAnsi="Arial" w:cs="Arial"/>
              </w:rPr>
            </w:pPr>
            <w:r w:rsidRPr="00EF34C4">
              <w:rPr>
                <w:rFonts w:ascii="Arial" w:hAnsi="Arial" w:cs="Arial"/>
              </w:rPr>
              <w:t>Un</w:t>
            </w:r>
            <w:r w:rsidR="00173A13" w:rsidRPr="00EF34C4">
              <w:rPr>
                <w:rFonts w:ascii="Arial" w:hAnsi="Arial" w:cs="Arial"/>
              </w:rPr>
              <w:t>a</w:t>
            </w:r>
            <w:r w:rsidRPr="00EF34C4">
              <w:rPr>
                <w:rFonts w:ascii="Arial" w:hAnsi="Arial" w:cs="Arial"/>
              </w:rPr>
              <w:t xml:space="preserve"> ent</w:t>
            </w:r>
            <w:r w:rsidR="00173A13" w:rsidRPr="00EF34C4">
              <w:rPr>
                <w:rFonts w:ascii="Arial" w:hAnsi="Arial" w:cs="Arial"/>
              </w:rPr>
              <w:t>idad</w:t>
            </w:r>
            <w:r w:rsidRPr="00EF34C4">
              <w:rPr>
                <w:rFonts w:ascii="Arial" w:hAnsi="Arial" w:cs="Arial"/>
              </w:rPr>
              <w:t xml:space="preserve">, ¿cómo deberá tratar los importes capitalizados en el costo de </w:t>
            </w:r>
            <w:r w:rsidR="00EE5C1F" w:rsidRPr="00EF34C4">
              <w:rPr>
                <w:rFonts w:ascii="Arial" w:hAnsi="Arial" w:cs="Arial"/>
              </w:rPr>
              <w:t>activos</w:t>
            </w:r>
            <w:r w:rsidR="009D0EDE" w:rsidRPr="00EF34C4">
              <w:rPr>
                <w:rFonts w:ascii="Arial" w:hAnsi="Arial" w:cs="Arial"/>
              </w:rPr>
              <w:t xml:space="preserve"> que surgieron por aplicación de</w:t>
            </w:r>
            <w:r w:rsidR="00453613" w:rsidRPr="00EF34C4">
              <w:rPr>
                <w:rFonts w:ascii="Arial" w:hAnsi="Arial" w:cs="Arial"/>
              </w:rPr>
              <w:t xml:space="preserve"> </w:t>
            </w:r>
            <w:r w:rsidRPr="00EF34C4">
              <w:rPr>
                <w:rFonts w:ascii="Arial" w:hAnsi="Arial" w:cs="Arial"/>
              </w:rPr>
              <w:t>la NIC 23 con anterioridad al año de aplicación inicial de la NIC 29 o por aplicación de la sec</w:t>
            </w:r>
            <w:r w:rsidR="00EE5C1F" w:rsidRPr="00EF34C4">
              <w:rPr>
                <w:rFonts w:ascii="Arial" w:hAnsi="Arial" w:cs="Arial"/>
              </w:rPr>
              <w:t>ción</w:t>
            </w:r>
            <w:r w:rsidRPr="00EF34C4">
              <w:rPr>
                <w:rFonts w:ascii="Arial" w:hAnsi="Arial" w:cs="Arial"/>
              </w:rPr>
              <w:t xml:space="preserve"> 4.2.7 de la RT 17</w:t>
            </w:r>
            <w:r w:rsidR="009D0EDE" w:rsidRPr="00EF34C4">
              <w:rPr>
                <w:rFonts w:ascii="Arial" w:hAnsi="Arial" w:cs="Arial"/>
              </w:rPr>
              <w:t>?</w:t>
            </w:r>
          </w:p>
          <w:p w:rsidR="005C0253" w:rsidRPr="00AA471E" w:rsidRDefault="005C0253" w:rsidP="006D0A65">
            <w:pPr>
              <w:spacing w:line="276" w:lineRule="auto"/>
              <w:jc w:val="both"/>
              <w:rPr>
                <w:rFonts w:ascii="Arial" w:hAnsi="Arial" w:cs="Arial"/>
              </w:rPr>
            </w:pPr>
          </w:p>
        </w:tc>
      </w:tr>
      <w:tr w:rsidR="005C0253" w:rsidRPr="00AA471E" w:rsidTr="00834C9F">
        <w:tc>
          <w:tcPr>
            <w:tcW w:w="13994" w:type="dxa"/>
          </w:tcPr>
          <w:p w:rsidR="005C0253" w:rsidRPr="00AA471E" w:rsidRDefault="005C0253" w:rsidP="00DC20E3">
            <w:pPr>
              <w:spacing w:line="276" w:lineRule="auto"/>
              <w:jc w:val="both"/>
              <w:rPr>
                <w:rFonts w:ascii="Arial" w:hAnsi="Arial" w:cs="Arial"/>
              </w:rPr>
            </w:pPr>
          </w:p>
          <w:p w:rsidR="005C0253" w:rsidRPr="00AA471E" w:rsidRDefault="005C0253" w:rsidP="006D0A65">
            <w:pPr>
              <w:spacing w:line="276" w:lineRule="auto"/>
              <w:jc w:val="both"/>
              <w:rPr>
                <w:rFonts w:ascii="Arial" w:hAnsi="Arial" w:cs="Arial"/>
                <w:u w:val="single"/>
              </w:rPr>
            </w:pPr>
            <w:r w:rsidRPr="00AA471E">
              <w:rPr>
                <w:rFonts w:ascii="Arial" w:hAnsi="Arial" w:cs="Arial"/>
                <w:u w:val="single"/>
              </w:rPr>
              <w:t>Respuesta</w:t>
            </w:r>
          </w:p>
          <w:p w:rsidR="00132250" w:rsidRPr="00AA471E" w:rsidRDefault="00132250" w:rsidP="006D0A65">
            <w:pPr>
              <w:spacing w:line="276" w:lineRule="auto"/>
              <w:jc w:val="both"/>
              <w:rPr>
                <w:rFonts w:ascii="Arial" w:hAnsi="Arial" w:cs="Arial"/>
                <w:u w:val="single"/>
              </w:rPr>
            </w:pPr>
          </w:p>
          <w:p w:rsidR="005C0253" w:rsidRPr="00EF34C4" w:rsidRDefault="00173A13" w:rsidP="006D0A65">
            <w:pPr>
              <w:spacing w:line="276" w:lineRule="auto"/>
              <w:jc w:val="both"/>
              <w:rPr>
                <w:rFonts w:ascii="Arial" w:hAnsi="Arial" w:cs="Arial"/>
              </w:rPr>
            </w:pPr>
            <w:r w:rsidRPr="00EF34C4">
              <w:rPr>
                <w:rFonts w:ascii="Arial" w:hAnsi="Arial" w:cs="Arial"/>
              </w:rPr>
              <w:t>La entidad</w:t>
            </w:r>
            <w:r w:rsidR="005C0253" w:rsidRPr="00EF34C4">
              <w:rPr>
                <w:rFonts w:ascii="Arial" w:hAnsi="Arial" w:cs="Arial"/>
              </w:rPr>
              <w:t xml:space="preserve"> deberá:</w:t>
            </w:r>
          </w:p>
          <w:p w:rsidR="005C0253" w:rsidRPr="00EF34C4" w:rsidRDefault="005C0253" w:rsidP="006D0A65">
            <w:pPr>
              <w:pStyle w:val="Prrafodelista"/>
              <w:numPr>
                <w:ilvl w:val="0"/>
                <w:numId w:val="3"/>
              </w:numPr>
              <w:spacing w:line="276" w:lineRule="auto"/>
              <w:jc w:val="both"/>
              <w:rPr>
                <w:rFonts w:ascii="Arial" w:hAnsi="Arial" w:cs="Arial"/>
              </w:rPr>
            </w:pPr>
            <w:r w:rsidRPr="00EF34C4">
              <w:rPr>
                <w:rFonts w:ascii="Arial" w:hAnsi="Arial" w:cs="Arial"/>
              </w:rPr>
              <w:t xml:space="preserve">Eliminar los importes capitalizados en el costo, con anterioridad a la aplicación de la NIC 29 </w:t>
            </w:r>
            <w:r w:rsidR="00BC0173" w:rsidRPr="00EF34C4">
              <w:rPr>
                <w:rFonts w:ascii="Arial" w:hAnsi="Arial" w:cs="Arial"/>
              </w:rPr>
              <w:t xml:space="preserve">o de la </w:t>
            </w:r>
            <w:r w:rsidRPr="00EF34C4">
              <w:rPr>
                <w:rFonts w:ascii="Arial" w:hAnsi="Arial" w:cs="Arial"/>
              </w:rPr>
              <w:t>RT 6</w:t>
            </w:r>
          </w:p>
          <w:p w:rsidR="005C0253" w:rsidRPr="00AA471E" w:rsidRDefault="005C0253" w:rsidP="006D0A65">
            <w:pPr>
              <w:pStyle w:val="Prrafodelista"/>
              <w:numPr>
                <w:ilvl w:val="0"/>
                <w:numId w:val="3"/>
              </w:numPr>
              <w:spacing w:line="276" w:lineRule="auto"/>
              <w:jc w:val="both"/>
              <w:rPr>
                <w:rFonts w:ascii="Arial" w:hAnsi="Arial" w:cs="Arial"/>
              </w:rPr>
            </w:pPr>
            <w:r w:rsidRPr="00AA471E">
              <w:rPr>
                <w:rFonts w:ascii="Arial" w:hAnsi="Arial" w:cs="Arial"/>
              </w:rPr>
              <w:lastRenderedPageBreak/>
              <w:t>Reexpresar los desembolsos, antes de cualquier capitalización, para que queden expresados en términos de poder de compra actual.</w:t>
            </w:r>
          </w:p>
          <w:p w:rsidR="005C0253" w:rsidRPr="00AA471E" w:rsidRDefault="005C0253" w:rsidP="006D0A65">
            <w:pPr>
              <w:pStyle w:val="Prrafodelista"/>
              <w:numPr>
                <w:ilvl w:val="0"/>
                <w:numId w:val="3"/>
              </w:numPr>
              <w:spacing w:line="276" w:lineRule="auto"/>
              <w:jc w:val="both"/>
              <w:rPr>
                <w:rFonts w:ascii="Arial" w:hAnsi="Arial" w:cs="Arial"/>
              </w:rPr>
            </w:pPr>
            <w:r w:rsidRPr="00AA471E">
              <w:rPr>
                <w:rFonts w:ascii="Arial" w:hAnsi="Arial" w:cs="Arial"/>
              </w:rPr>
              <w:t>Determinar la tasa de interés real.</w:t>
            </w:r>
          </w:p>
          <w:p w:rsidR="005C0253" w:rsidRPr="00AA471E" w:rsidRDefault="005C0253" w:rsidP="006D0A65">
            <w:pPr>
              <w:pStyle w:val="Prrafodelista"/>
              <w:numPr>
                <w:ilvl w:val="0"/>
                <w:numId w:val="3"/>
              </w:numPr>
              <w:spacing w:line="276" w:lineRule="auto"/>
              <w:jc w:val="both"/>
              <w:rPr>
                <w:rFonts w:ascii="Arial" w:hAnsi="Arial" w:cs="Arial"/>
              </w:rPr>
            </w:pPr>
            <w:r w:rsidRPr="00AA471E">
              <w:rPr>
                <w:rFonts w:ascii="Arial" w:hAnsi="Arial" w:cs="Arial"/>
              </w:rPr>
              <w:t xml:space="preserve">Determinar el importe que </w:t>
            </w:r>
            <w:r w:rsidR="002B592B" w:rsidRPr="00AA471E">
              <w:rPr>
                <w:rFonts w:ascii="Arial" w:hAnsi="Arial" w:cs="Arial"/>
              </w:rPr>
              <w:t xml:space="preserve">deba (NIIF) o </w:t>
            </w:r>
            <w:r w:rsidRPr="00AA471E">
              <w:rPr>
                <w:rFonts w:ascii="Arial" w:hAnsi="Arial" w:cs="Arial"/>
              </w:rPr>
              <w:t xml:space="preserve">pueda </w:t>
            </w:r>
            <w:r w:rsidR="002B592B" w:rsidRPr="00AA471E">
              <w:rPr>
                <w:rFonts w:ascii="Arial" w:hAnsi="Arial" w:cs="Arial"/>
              </w:rPr>
              <w:t xml:space="preserve">(NCA) </w:t>
            </w:r>
            <w:r w:rsidRPr="00AA471E">
              <w:rPr>
                <w:rFonts w:ascii="Arial" w:hAnsi="Arial" w:cs="Arial"/>
              </w:rPr>
              <w:t>volver a capitalizarse, considerando la tasa real (es decir, la parte de la tasa que no compensa a la inflación del período).</w:t>
            </w:r>
          </w:p>
          <w:p w:rsidR="005C0253" w:rsidRPr="00AA471E" w:rsidRDefault="005C0253" w:rsidP="006D0A65">
            <w:pPr>
              <w:pStyle w:val="Prrafodelista"/>
              <w:numPr>
                <w:ilvl w:val="0"/>
                <w:numId w:val="3"/>
              </w:numPr>
              <w:spacing w:line="276" w:lineRule="auto"/>
              <w:jc w:val="both"/>
              <w:rPr>
                <w:rFonts w:ascii="Arial" w:hAnsi="Arial" w:cs="Arial"/>
              </w:rPr>
            </w:pPr>
            <w:r w:rsidRPr="00AA471E">
              <w:rPr>
                <w:rFonts w:ascii="Arial" w:hAnsi="Arial" w:cs="Arial"/>
              </w:rPr>
              <w:t>El importe, sobre el que se aplicará la tasa real, será el reexpresado según el punto 2) anterior.</w:t>
            </w:r>
          </w:p>
          <w:p w:rsidR="005C0253" w:rsidRPr="00AA471E" w:rsidRDefault="005C0253" w:rsidP="006D0A65">
            <w:pPr>
              <w:spacing w:line="276" w:lineRule="auto"/>
              <w:jc w:val="both"/>
              <w:rPr>
                <w:rFonts w:ascii="Arial" w:hAnsi="Arial" w:cs="Arial"/>
              </w:rPr>
            </w:pPr>
            <w:r w:rsidRPr="00AA471E">
              <w:rPr>
                <w:rFonts w:ascii="Arial" w:hAnsi="Arial" w:cs="Arial"/>
              </w:rPr>
              <w:t xml:space="preserve">Si la tasa nominal fuera inferior a la tasa de inflación durante </w:t>
            </w:r>
            <w:r w:rsidR="00C96E86" w:rsidRPr="00AA471E">
              <w:rPr>
                <w:rFonts w:ascii="Arial" w:hAnsi="Arial" w:cs="Arial"/>
              </w:rPr>
              <w:t>todo o parte d</w:t>
            </w:r>
            <w:r w:rsidRPr="00AA471E">
              <w:rPr>
                <w:rFonts w:ascii="Arial" w:hAnsi="Arial" w:cs="Arial"/>
              </w:rPr>
              <w:t xml:space="preserve">el período considerado, </w:t>
            </w:r>
            <w:r w:rsidR="00912990" w:rsidRPr="00AA471E">
              <w:rPr>
                <w:rFonts w:ascii="Arial" w:hAnsi="Arial" w:cs="Arial"/>
              </w:rPr>
              <w:t>generando</w:t>
            </w:r>
            <w:r w:rsidR="005036B2" w:rsidRPr="00AA471E">
              <w:rPr>
                <w:rFonts w:ascii="Arial" w:hAnsi="Arial" w:cs="Arial"/>
              </w:rPr>
              <w:t xml:space="preserve"> que </w:t>
            </w:r>
            <w:r w:rsidRPr="00AA471E">
              <w:rPr>
                <w:rFonts w:ascii="Arial" w:hAnsi="Arial" w:cs="Arial"/>
              </w:rPr>
              <w:t xml:space="preserve">el interés real </w:t>
            </w:r>
            <w:r w:rsidR="002B592B" w:rsidRPr="00AA471E">
              <w:rPr>
                <w:rFonts w:ascii="Arial" w:hAnsi="Arial" w:cs="Arial"/>
              </w:rPr>
              <w:t xml:space="preserve">acumulado </w:t>
            </w:r>
            <w:r w:rsidR="00C96E86" w:rsidRPr="00AA471E">
              <w:rPr>
                <w:rFonts w:ascii="Arial" w:hAnsi="Arial" w:cs="Arial"/>
              </w:rPr>
              <w:t xml:space="preserve">en dichos períodos </w:t>
            </w:r>
            <w:r w:rsidRPr="00AA471E">
              <w:rPr>
                <w:rFonts w:ascii="Arial" w:hAnsi="Arial" w:cs="Arial"/>
              </w:rPr>
              <w:t>fuera negativo</w:t>
            </w:r>
            <w:r w:rsidR="005036B2" w:rsidRPr="00AA471E">
              <w:rPr>
                <w:rFonts w:ascii="Arial" w:hAnsi="Arial" w:cs="Arial"/>
              </w:rPr>
              <w:t>,</w:t>
            </w:r>
            <w:r w:rsidRPr="00AA471E">
              <w:rPr>
                <w:rFonts w:ascii="Arial" w:hAnsi="Arial" w:cs="Arial"/>
              </w:rPr>
              <w:t xml:space="preserve"> no deberá incluirse</w:t>
            </w:r>
            <w:r w:rsidR="005036B2" w:rsidRPr="00AA471E">
              <w:rPr>
                <w:rFonts w:ascii="Arial" w:hAnsi="Arial" w:cs="Arial"/>
              </w:rPr>
              <w:t xml:space="preserve"> este interés real negativo en el costo. </w:t>
            </w:r>
          </w:p>
          <w:p w:rsidR="00BC0173" w:rsidRPr="00AA471E" w:rsidRDefault="00BC0173" w:rsidP="006D0A65">
            <w:pPr>
              <w:spacing w:line="276" w:lineRule="auto"/>
              <w:jc w:val="both"/>
              <w:rPr>
                <w:rFonts w:ascii="Arial" w:hAnsi="Arial" w:cs="Arial"/>
              </w:rPr>
            </w:pPr>
          </w:p>
        </w:tc>
      </w:tr>
    </w:tbl>
    <w:p w:rsidR="00C64C03" w:rsidRPr="00AA471E" w:rsidRDefault="00C64C03" w:rsidP="00DC20E3">
      <w:pPr>
        <w:spacing w:line="276" w:lineRule="auto"/>
        <w:jc w:val="both"/>
        <w:rPr>
          <w:rFonts w:ascii="Arial" w:hAnsi="Arial" w:cs="Arial"/>
        </w:rPr>
      </w:pPr>
    </w:p>
    <w:p w:rsidR="00702FE5" w:rsidRPr="00AA471E" w:rsidRDefault="009D0EDE" w:rsidP="006D0A65">
      <w:pPr>
        <w:spacing w:line="276" w:lineRule="auto"/>
        <w:jc w:val="both"/>
        <w:rPr>
          <w:rFonts w:ascii="Arial" w:hAnsi="Arial" w:cs="Arial"/>
          <w:b/>
        </w:rPr>
      </w:pPr>
      <w:r w:rsidRPr="00AA471E">
        <w:rPr>
          <w:rFonts w:ascii="Arial" w:hAnsi="Arial" w:cs="Arial"/>
          <w:b/>
        </w:rPr>
        <w:t>1</w:t>
      </w:r>
      <w:r w:rsidR="00F55D3A" w:rsidRPr="00AA471E">
        <w:rPr>
          <w:rFonts w:ascii="Arial" w:hAnsi="Arial" w:cs="Arial"/>
          <w:b/>
        </w:rPr>
        <w:t>2</w:t>
      </w:r>
      <w:r w:rsidRPr="00AA471E">
        <w:rPr>
          <w:rFonts w:ascii="Arial" w:hAnsi="Arial" w:cs="Arial"/>
          <w:b/>
        </w:rPr>
        <w:t>.</w:t>
      </w:r>
      <w:r w:rsidR="00702FE5" w:rsidRPr="00AA471E">
        <w:rPr>
          <w:rFonts w:ascii="Arial" w:hAnsi="Arial" w:cs="Arial"/>
          <w:b/>
        </w:rPr>
        <w:t xml:space="preserve"> Activos comprados con pago aplazado para los que no pueden segregarse los intereses de forma retroactiva</w:t>
      </w:r>
    </w:p>
    <w:tbl>
      <w:tblPr>
        <w:tblStyle w:val="Tablaconcuadrcula"/>
        <w:tblW w:w="0" w:type="auto"/>
        <w:tblLook w:val="04A0"/>
      </w:tblPr>
      <w:tblGrid>
        <w:gridCol w:w="6941"/>
        <w:gridCol w:w="7053"/>
      </w:tblGrid>
      <w:tr w:rsidR="00EE40F2" w:rsidRPr="00AA471E" w:rsidTr="006D0A65">
        <w:tc>
          <w:tcPr>
            <w:tcW w:w="6941" w:type="dxa"/>
          </w:tcPr>
          <w:p w:rsidR="00EE40F2" w:rsidRPr="00AA471E" w:rsidRDefault="00EE40F2" w:rsidP="006D0A65">
            <w:pPr>
              <w:spacing w:line="276" w:lineRule="auto"/>
              <w:jc w:val="both"/>
              <w:rPr>
                <w:rFonts w:ascii="Arial" w:hAnsi="Arial" w:cs="Arial"/>
              </w:rPr>
            </w:pPr>
            <w:r w:rsidRPr="00AA471E">
              <w:rPr>
                <w:rFonts w:ascii="Arial" w:hAnsi="Arial" w:cs="Arial"/>
              </w:rPr>
              <w:t>NIIF (NIC 29)</w:t>
            </w:r>
          </w:p>
          <w:p w:rsidR="00EE40F2" w:rsidRPr="00AA471E" w:rsidRDefault="00EE40F2" w:rsidP="006D0A65">
            <w:pPr>
              <w:spacing w:line="276" w:lineRule="auto"/>
              <w:jc w:val="both"/>
              <w:rPr>
                <w:rFonts w:ascii="Arial" w:hAnsi="Arial" w:cs="Arial"/>
              </w:rPr>
            </w:pPr>
          </w:p>
        </w:tc>
        <w:tc>
          <w:tcPr>
            <w:tcW w:w="7053" w:type="dxa"/>
          </w:tcPr>
          <w:p w:rsidR="00EE40F2" w:rsidRPr="00AA471E" w:rsidRDefault="00EE40F2" w:rsidP="006D0A65">
            <w:pPr>
              <w:spacing w:line="276" w:lineRule="auto"/>
              <w:jc w:val="both"/>
              <w:rPr>
                <w:rFonts w:ascii="Arial" w:hAnsi="Arial" w:cs="Arial"/>
              </w:rPr>
            </w:pPr>
            <w:r w:rsidRPr="00AA471E">
              <w:rPr>
                <w:rFonts w:ascii="Arial" w:hAnsi="Arial" w:cs="Arial"/>
              </w:rPr>
              <w:t>NCA (RT 6)</w:t>
            </w:r>
          </w:p>
        </w:tc>
      </w:tr>
      <w:tr w:rsidR="00612FB5" w:rsidRPr="00AA471E" w:rsidTr="00834C9F">
        <w:tc>
          <w:tcPr>
            <w:tcW w:w="13994" w:type="dxa"/>
            <w:gridSpan w:val="2"/>
          </w:tcPr>
          <w:p w:rsidR="00132250" w:rsidRPr="00AA471E" w:rsidRDefault="00132250" w:rsidP="00DC20E3">
            <w:pPr>
              <w:spacing w:line="276" w:lineRule="auto"/>
              <w:jc w:val="both"/>
              <w:rPr>
                <w:rFonts w:ascii="Arial" w:hAnsi="Arial" w:cs="Arial"/>
                <w:u w:val="single"/>
              </w:rPr>
            </w:pPr>
          </w:p>
          <w:p w:rsidR="00612FB5" w:rsidRPr="00AA471E" w:rsidRDefault="00612FB5" w:rsidP="006D0A65">
            <w:pPr>
              <w:spacing w:line="276" w:lineRule="auto"/>
              <w:jc w:val="both"/>
              <w:rPr>
                <w:rFonts w:ascii="Arial" w:hAnsi="Arial" w:cs="Arial"/>
                <w:u w:val="single"/>
              </w:rPr>
            </w:pPr>
            <w:r w:rsidRPr="00AA471E">
              <w:rPr>
                <w:rFonts w:ascii="Arial" w:hAnsi="Arial" w:cs="Arial"/>
                <w:u w:val="single"/>
              </w:rPr>
              <w:t>Pregunta:</w:t>
            </w:r>
          </w:p>
          <w:p w:rsidR="00132250" w:rsidRPr="00AA471E" w:rsidRDefault="00132250" w:rsidP="006D0A65">
            <w:pPr>
              <w:spacing w:line="276" w:lineRule="auto"/>
              <w:jc w:val="both"/>
              <w:rPr>
                <w:rFonts w:ascii="Arial" w:hAnsi="Arial" w:cs="Arial"/>
                <w:u w:val="single"/>
              </w:rPr>
            </w:pPr>
          </w:p>
          <w:p w:rsidR="00C96E86" w:rsidRPr="00AA471E" w:rsidRDefault="00612FB5" w:rsidP="006D0A65">
            <w:pPr>
              <w:spacing w:line="276" w:lineRule="auto"/>
              <w:jc w:val="both"/>
              <w:rPr>
                <w:rFonts w:ascii="Arial" w:hAnsi="Arial" w:cs="Arial"/>
              </w:rPr>
            </w:pPr>
            <w:r w:rsidRPr="00AA471E">
              <w:rPr>
                <w:rFonts w:ascii="Arial" w:hAnsi="Arial" w:cs="Arial"/>
              </w:rPr>
              <w:t xml:space="preserve">Una entidad puede haber adquirido activos mediante un acuerdo que le permitió diferir el pago, sin incurrir explícitamente en ningún cargo por intereses, y no haber segregado tales intereses del costo de esos activos, de conformidad con las normas aplicables. </w:t>
            </w:r>
          </w:p>
          <w:p w:rsidR="00612FB5" w:rsidRPr="00AA471E" w:rsidRDefault="00612FB5" w:rsidP="006D0A65">
            <w:pPr>
              <w:spacing w:line="276" w:lineRule="auto"/>
              <w:jc w:val="both"/>
              <w:rPr>
                <w:rFonts w:ascii="Arial" w:hAnsi="Arial" w:cs="Arial"/>
              </w:rPr>
            </w:pPr>
            <w:r w:rsidRPr="00AA471E">
              <w:rPr>
                <w:rFonts w:ascii="Arial" w:hAnsi="Arial" w:cs="Arial"/>
              </w:rPr>
              <w:t xml:space="preserve">¿Cómo deberá proceder la entidad cuando sea impracticable realizar esa segregación de manera retroactiva, al aplicar </w:t>
            </w:r>
            <w:r w:rsidR="00BC0173" w:rsidRPr="00AA471E">
              <w:rPr>
                <w:rFonts w:ascii="Arial" w:hAnsi="Arial" w:cs="Arial"/>
              </w:rPr>
              <w:t>l</w:t>
            </w:r>
            <w:r w:rsidRPr="00AA471E">
              <w:rPr>
                <w:rFonts w:ascii="Arial" w:hAnsi="Arial" w:cs="Arial"/>
              </w:rPr>
              <w:t xml:space="preserve">a NIC 29 o la RT 6? </w:t>
            </w:r>
          </w:p>
          <w:p w:rsidR="00612FB5" w:rsidRPr="00AA471E" w:rsidRDefault="00612FB5" w:rsidP="006D0A65">
            <w:pPr>
              <w:spacing w:line="276" w:lineRule="auto"/>
              <w:jc w:val="both"/>
              <w:rPr>
                <w:rFonts w:ascii="Arial" w:hAnsi="Arial" w:cs="Arial"/>
              </w:rPr>
            </w:pPr>
          </w:p>
        </w:tc>
      </w:tr>
      <w:tr w:rsidR="00EE40F2" w:rsidRPr="00AA471E" w:rsidTr="006D0A65">
        <w:tc>
          <w:tcPr>
            <w:tcW w:w="6941" w:type="dxa"/>
          </w:tcPr>
          <w:p w:rsidR="00612FB5" w:rsidRPr="00AA471E" w:rsidRDefault="00612FB5" w:rsidP="00DC20E3">
            <w:pPr>
              <w:spacing w:line="276" w:lineRule="auto"/>
              <w:jc w:val="both"/>
              <w:rPr>
                <w:rFonts w:ascii="Arial" w:hAnsi="Arial" w:cs="Arial"/>
              </w:rPr>
            </w:pPr>
          </w:p>
          <w:p w:rsidR="00EE40F2" w:rsidRPr="00AA471E" w:rsidRDefault="00612FB5" w:rsidP="006D0A65">
            <w:pPr>
              <w:spacing w:line="276" w:lineRule="auto"/>
              <w:jc w:val="both"/>
              <w:rPr>
                <w:rFonts w:ascii="Arial" w:hAnsi="Arial" w:cs="Arial"/>
                <w:u w:val="single"/>
              </w:rPr>
            </w:pPr>
            <w:r w:rsidRPr="00AA471E">
              <w:rPr>
                <w:rFonts w:ascii="Arial" w:hAnsi="Arial" w:cs="Arial"/>
                <w:u w:val="single"/>
              </w:rPr>
              <w:t>Respuesta</w:t>
            </w:r>
          </w:p>
          <w:p w:rsidR="00132250" w:rsidRPr="00AA471E" w:rsidRDefault="00132250" w:rsidP="006D0A65">
            <w:pPr>
              <w:spacing w:line="276" w:lineRule="auto"/>
              <w:jc w:val="both"/>
              <w:rPr>
                <w:rFonts w:ascii="Arial" w:hAnsi="Arial" w:cs="Arial"/>
                <w:u w:val="single"/>
              </w:rPr>
            </w:pPr>
          </w:p>
          <w:p w:rsidR="00612FB5" w:rsidRPr="00AA471E" w:rsidRDefault="00612FB5" w:rsidP="006D0A65">
            <w:pPr>
              <w:spacing w:line="276" w:lineRule="auto"/>
              <w:jc w:val="both"/>
              <w:rPr>
                <w:rFonts w:ascii="Arial" w:hAnsi="Arial" w:cs="Arial"/>
              </w:rPr>
            </w:pPr>
            <w:r w:rsidRPr="00AA471E">
              <w:rPr>
                <w:rFonts w:ascii="Arial" w:hAnsi="Arial" w:cs="Arial"/>
              </w:rPr>
              <w:t>Cuando sea impracticable determinar el importe de los intereses, tales activos se reexpresarán utilizando la fecha de pago y no la de adquisición.</w:t>
            </w:r>
          </w:p>
          <w:p w:rsidR="00612FB5" w:rsidRPr="00AA471E" w:rsidRDefault="00612FB5" w:rsidP="006D0A65">
            <w:pPr>
              <w:spacing w:line="276" w:lineRule="auto"/>
              <w:jc w:val="both"/>
              <w:rPr>
                <w:rFonts w:ascii="Arial" w:hAnsi="Arial" w:cs="Arial"/>
              </w:rPr>
            </w:pPr>
          </w:p>
        </w:tc>
        <w:tc>
          <w:tcPr>
            <w:tcW w:w="7053" w:type="dxa"/>
          </w:tcPr>
          <w:p w:rsidR="00612FB5" w:rsidRPr="00AA471E" w:rsidRDefault="00612FB5" w:rsidP="006D0A65">
            <w:pPr>
              <w:spacing w:line="276" w:lineRule="auto"/>
              <w:jc w:val="both"/>
              <w:rPr>
                <w:rFonts w:ascii="Arial" w:hAnsi="Arial" w:cs="Arial"/>
              </w:rPr>
            </w:pPr>
          </w:p>
          <w:p w:rsidR="00EE40F2" w:rsidRPr="00AA471E" w:rsidRDefault="00612FB5" w:rsidP="006D0A65">
            <w:pPr>
              <w:spacing w:line="276" w:lineRule="auto"/>
              <w:jc w:val="both"/>
              <w:rPr>
                <w:rFonts w:ascii="Arial" w:hAnsi="Arial" w:cs="Arial"/>
                <w:u w:val="single"/>
              </w:rPr>
            </w:pPr>
            <w:r w:rsidRPr="00AA471E">
              <w:rPr>
                <w:rFonts w:ascii="Arial" w:hAnsi="Arial" w:cs="Arial"/>
                <w:u w:val="single"/>
              </w:rPr>
              <w:t>Respuesta</w:t>
            </w:r>
          </w:p>
          <w:p w:rsidR="00132250" w:rsidRPr="00AA471E" w:rsidRDefault="00132250" w:rsidP="006D0A65">
            <w:pPr>
              <w:spacing w:line="276" w:lineRule="auto"/>
              <w:jc w:val="both"/>
              <w:rPr>
                <w:rFonts w:ascii="Arial" w:hAnsi="Arial" w:cs="Arial"/>
                <w:u w:val="single"/>
              </w:rPr>
            </w:pPr>
          </w:p>
          <w:p w:rsidR="002B6259" w:rsidRPr="00EF34C4" w:rsidRDefault="002B6259" w:rsidP="006D0A65">
            <w:pPr>
              <w:spacing w:line="276" w:lineRule="auto"/>
              <w:jc w:val="both"/>
              <w:rPr>
                <w:rFonts w:ascii="Arial" w:hAnsi="Arial" w:cs="Arial"/>
              </w:rPr>
            </w:pPr>
            <w:r w:rsidRPr="00EF34C4">
              <w:rPr>
                <w:rFonts w:ascii="Arial" w:hAnsi="Arial" w:cs="Arial"/>
              </w:rPr>
              <w:t>Un</w:t>
            </w:r>
            <w:r w:rsidR="00A71F7D" w:rsidRPr="00EF34C4">
              <w:rPr>
                <w:rFonts w:ascii="Arial" w:hAnsi="Arial" w:cs="Arial"/>
              </w:rPr>
              <w:t>a</w:t>
            </w:r>
            <w:r w:rsidRPr="00EF34C4">
              <w:rPr>
                <w:rFonts w:ascii="Arial" w:hAnsi="Arial" w:cs="Arial"/>
              </w:rPr>
              <w:t xml:space="preserve"> ent</w:t>
            </w:r>
            <w:r w:rsidR="00A71F7D" w:rsidRPr="00EF34C4">
              <w:rPr>
                <w:rFonts w:ascii="Arial" w:hAnsi="Arial" w:cs="Arial"/>
              </w:rPr>
              <w:t>idad</w:t>
            </w:r>
            <w:r w:rsidRPr="00EF34C4">
              <w:rPr>
                <w:rFonts w:ascii="Arial" w:hAnsi="Arial" w:cs="Arial"/>
              </w:rPr>
              <w:t xml:space="preserve"> puede no haber segregado los C</w:t>
            </w:r>
            <w:r w:rsidR="00BC0173" w:rsidRPr="00EF34C4">
              <w:rPr>
                <w:rFonts w:ascii="Arial" w:hAnsi="Arial" w:cs="Arial"/>
              </w:rPr>
              <w:t xml:space="preserve">omponentes financieros implícitos </w:t>
            </w:r>
            <w:r w:rsidR="00425B5F" w:rsidRPr="00EF34C4">
              <w:rPr>
                <w:rFonts w:ascii="Arial" w:hAnsi="Arial" w:cs="Arial"/>
              </w:rPr>
              <w:t xml:space="preserve">(CFI) </w:t>
            </w:r>
            <w:r w:rsidRPr="00EF34C4">
              <w:rPr>
                <w:rFonts w:ascii="Arial" w:hAnsi="Arial" w:cs="Arial"/>
              </w:rPr>
              <w:t xml:space="preserve">en las cuentas de </w:t>
            </w:r>
            <w:r w:rsidR="00BC0173" w:rsidRPr="00EF34C4">
              <w:rPr>
                <w:rFonts w:ascii="Arial" w:hAnsi="Arial" w:cs="Arial"/>
              </w:rPr>
              <w:t>a</w:t>
            </w:r>
            <w:r w:rsidRPr="00EF34C4">
              <w:rPr>
                <w:rFonts w:ascii="Arial" w:hAnsi="Arial" w:cs="Arial"/>
              </w:rPr>
              <w:t>ctivos y pasivos por aplicación de las NCA, o por ser no significativos.</w:t>
            </w:r>
          </w:p>
          <w:p w:rsidR="00612FB5" w:rsidRPr="00AA471E" w:rsidRDefault="004F2DB8" w:rsidP="006D0A65">
            <w:pPr>
              <w:spacing w:line="276" w:lineRule="auto"/>
              <w:jc w:val="both"/>
              <w:rPr>
                <w:rFonts w:ascii="Arial" w:hAnsi="Arial" w:cs="Arial"/>
              </w:rPr>
            </w:pPr>
            <w:r w:rsidRPr="00EF34C4">
              <w:rPr>
                <w:rFonts w:ascii="Arial" w:hAnsi="Arial" w:cs="Arial"/>
              </w:rPr>
              <w:t>En este caso, n</w:t>
            </w:r>
            <w:r w:rsidR="002B6259" w:rsidRPr="00EF34C4">
              <w:rPr>
                <w:rFonts w:ascii="Arial" w:hAnsi="Arial" w:cs="Arial"/>
              </w:rPr>
              <w:t>o corresponde apl</w:t>
            </w:r>
            <w:r w:rsidR="00612FB5" w:rsidRPr="00EF34C4">
              <w:rPr>
                <w:rFonts w:ascii="Arial" w:hAnsi="Arial" w:cs="Arial"/>
              </w:rPr>
              <w:t>icar una norma similar</w:t>
            </w:r>
            <w:r w:rsidR="002B6259" w:rsidRPr="00EF34C4">
              <w:rPr>
                <w:rFonts w:ascii="Arial" w:hAnsi="Arial" w:cs="Arial"/>
              </w:rPr>
              <w:t xml:space="preserve"> a la </w:t>
            </w:r>
            <w:r w:rsidRPr="00EF34C4">
              <w:rPr>
                <w:rFonts w:ascii="Arial" w:hAnsi="Arial" w:cs="Arial"/>
              </w:rPr>
              <w:t xml:space="preserve">de la </w:t>
            </w:r>
            <w:r w:rsidR="002B6259" w:rsidRPr="00EF34C4">
              <w:rPr>
                <w:rFonts w:ascii="Arial" w:hAnsi="Arial" w:cs="Arial"/>
              </w:rPr>
              <w:t>NIC 29.</w:t>
            </w:r>
          </w:p>
          <w:p w:rsidR="002B6259" w:rsidRPr="00EF34C4" w:rsidRDefault="002B6259" w:rsidP="006D0A65">
            <w:pPr>
              <w:spacing w:line="276" w:lineRule="auto"/>
              <w:jc w:val="both"/>
              <w:rPr>
                <w:rFonts w:ascii="Arial" w:hAnsi="Arial" w:cs="Arial"/>
              </w:rPr>
            </w:pPr>
            <w:r w:rsidRPr="00EF34C4">
              <w:rPr>
                <w:rFonts w:ascii="Arial" w:hAnsi="Arial" w:cs="Arial"/>
              </w:rPr>
              <w:lastRenderedPageBreak/>
              <w:t>La RT 6 establece que deben segregarse los CFI</w:t>
            </w:r>
            <w:r w:rsidR="009D0EDE" w:rsidRPr="00EF34C4">
              <w:rPr>
                <w:rFonts w:ascii="Arial" w:hAnsi="Arial" w:cs="Arial"/>
              </w:rPr>
              <w:t>, en el marco de la RT 17,</w:t>
            </w:r>
            <w:r w:rsidRPr="00EF34C4">
              <w:rPr>
                <w:rFonts w:ascii="Arial" w:hAnsi="Arial" w:cs="Arial"/>
              </w:rPr>
              <w:t xml:space="preserve"> antes de proceder a la reexpresión de cada partida. </w:t>
            </w:r>
          </w:p>
          <w:p w:rsidR="009D0EDE" w:rsidRPr="00EF34C4" w:rsidRDefault="009D0EDE" w:rsidP="006D0A65">
            <w:pPr>
              <w:spacing w:line="276" w:lineRule="auto"/>
              <w:jc w:val="both"/>
              <w:rPr>
                <w:rFonts w:ascii="Arial" w:hAnsi="Arial" w:cs="Arial"/>
              </w:rPr>
            </w:pPr>
            <w:r w:rsidRPr="00EF34C4">
              <w:rPr>
                <w:rFonts w:ascii="Arial" w:hAnsi="Arial" w:cs="Arial"/>
              </w:rPr>
              <w:t xml:space="preserve">Por aplicación de la RT 41, </w:t>
            </w:r>
            <w:r w:rsidR="00A71F7D" w:rsidRPr="00EF34C4">
              <w:rPr>
                <w:rFonts w:ascii="Arial" w:hAnsi="Arial" w:cs="Arial"/>
              </w:rPr>
              <w:t>las entidades</w:t>
            </w:r>
            <w:r w:rsidRPr="00EF34C4">
              <w:rPr>
                <w:rFonts w:ascii="Arial" w:hAnsi="Arial" w:cs="Arial"/>
              </w:rPr>
              <w:t xml:space="preserve"> pueden no haber segregado los CFI de las cuentas patrimoniales y de resultados.</w:t>
            </w:r>
          </w:p>
          <w:p w:rsidR="009D0EDE" w:rsidRPr="00EF34C4" w:rsidRDefault="004F2DB8" w:rsidP="006D0A65">
            <w:pPr>
              <w:spacing w:line="276" w:lineRule="auto"/>
              <w:jc w:val="both"/>
              <w:rPr>
                <w:rFonts w:ascii="Arial" w:hAnsi="Arial" w:cs="Arial"/>
              </w:rPr>
            </w:pPr>
            <w:r w:rsidRPr="00EF34C4">
              <w:rPr>
                <w:rFonts w:ascii="Arial" w:hAnsi="Arial" w:cs="Arial"/>
              </w:rPr>
              <w:t>En síntesis:</w:t>
            </w:r>
          </w:p>
          <w:p w:rsidR="002B6259" w:rsidRPr="00EF34C4" w:rsidRDefault="00EF6218" w:rsidP="006D0A65">
            <w:pPr>
              <w:spacing w:line="276" w:lineRule="auto"/>
              <w:jc w:val="both"/>
              <w:rPr>
                <w:rFonts w:ascii="Arial" w:hAnsi="Arial" w:cs="Arial"/>
              </w:rPr>
            </w:pPr>
            <w:r w:rsidRPr="00EF34C4">
              <w:rPr>
                <w:rFonts w:ascii="Arial" w:hAnsi="Arial" w:cs="Arial"/>
              </w:rPr>
              <w:t xml:space="preserve">a) </w:t>
            </w:r>
            <w:r w:rsidR="00A71F7D" w:rsidRPr="00EF34C4">
              <w:rPr>
                <w:rFonts w:ascii="Arial" w:hAnsi="Arial" w:cs="Arial"/>
              </w:rPr>
              <w:t>las entidades</w:t>
            </w:r>
            <w:r w:rsidR="009D0EDE" w:rsidRPr="00EF34C4">
              <w:rPr>
                <w:rFonts w:ascii="Arial" w:hAnsi="Arial" w:cs="Arial"/>
              </w:rPr>
              <w:t xml:space="preserve"> que aplican la RT 17, deben </w:t>
            </w:r>
            <w:r w:rsidR="002B6259" w:rsidRPr="00EF34C4">
              <w:rPr>
                <w:rFonts w:ascii="Arial" w:hAnsi="Arial" w:cs="Arial"/>
              </w:rPr>
              <w:t>segregar los CFI de las partidas correspondientes a activos que debe</w:t>
            </w:r>
            <w:r w:rsidR="009D0EDE" w:rsidRPr="00EF34C4">
              <w:rPr>
                <w:rFonts w:ascii="Arial" w:hAnsi="Arial" w:cs="Arial"/>
              </w:rPr>
              <w:t>n</w:t>
            </w:r>
            <w:r w:rsidR="002B6259" w:rsidRPr="00EF34C4">
              <w:rPr>
                <w:rFonts w:ascii="Arial" w:hAnsi="Arial" w:cs="Arial"/>
              </w:rPr>
              <w:t xml:space="preserve"> reexpresar, excepto que su no segregación no provocara efectos significativos.</w:t>
            </w:r>
          </w:p>
          <w:p w:rsidR="009D0EDE" w:rsidRPr="00AA471E" w:rsidRDefault="009D0EDE" w:rsidP="006D0A65">
            <w:pPr>
              <w:spacing w:line="276" w:lineRule="auto"/>
              <w:jc w:val="both"/>
              <w:rPr>
                <w:rFonts w:ascii="Arial" w:hAnsi="Arial" w:cs="Arial"/>
              </w:rPr>
            </w:pPr>
            <w:r w:rsidRPr="00EF34C4">
              <w:rPr>
                <w:rFonts w:ascii="Arial" w:hAnsi="Arial" w:cs="Arial"/>
              </w:rPr>
              <w:t xml:space="preserve">b) </w:t>
            </w:r>
            <w:r w:rsidR="00A71F7D" w:rsidRPr="00EF34C4">
              <w:rPr>
                <w:rFonts w:ascii="Arial" w:hAnsi="Arial" w:cs="Arial"/>
              </w:rPr>
              <w:t>las entidades</w:t>
            </w:r>
            <w:r w:rsidRPr="00EF34C4">
              <w:rPr>
                <w:rFonts w:ascii="Arial" w:hAnsi="Arial" w:cs="Arial"/>
              </w:rPr>
              <w:t xml:space="preserve"> que no segregaron los CFI por aplicación de las normas de la RT 41 pueden optar por </w:t>
            </w:r>
            <w:r w:rsidR="00A83A41" w:rsidRPr="00EF34C4">
              <w:rPr>
                <w:rFonts w:ascii="Arial" w:hAnsi="Arial" w:cs="Arial"/>
              </w:rPr>
              <w:t>mantener las cifras sin segregar los CFI, o segregar los CFI.</w:t>
            </w:r>
          </w:p>
          <w:p w:rsidR="00612FB5" w:rsidRPr="00AA471E" w:rsidRDefault="00612FB5" w:rsidP="006D0A65">
            <w:pPr>
              <w:spacing w:line="276" w:lineRule="auto"/>
              <w:jc w:val="both"/>
              <w:rPr>
                <w:rFonts w:ascii="Arial" w:hAnsi="Arial" w:cs="Arial"/>
              </w:rPr>
            </w:pPr>
          </w:p>
        </w:tc>
      </w:tr>
    </w:tbl>
    <w:p w:rsidR="004A3992" w:rsidRPr="00AA471E" w:rsidRDefault="004A3992" w:rsidP="00DC20E3">
      <w:pPr>
        <w:spacing w:line="276" w:lineRule="auto"/>
        <w:jc w:val="both"/>
        <w:rPr>
          <w:rFonts w:ascii="Arial" w:hAnsi="Arial" w:cs="Arial"/>
        </w:rPr>
      </w:pPr>
    </w:p>
    <w:p w:rsidR="00020C5D" w:rsidRPr="00AA471E" w:rsidRDefault="00A83A41" w:rsidP="006D0A65">
      <w:pPr>
        <w:spacing w:line="276" w:lineRule="auto"/>
        <w:rPr>
          <w:rFonts w:ascii="Arial" w:hAnsi="Arial" w:cs="Arial"/>
          <w:b/>
        </w:rPr>
      </w:pPr>
      <w:r w:rsidRPr="00AA471E">
        <w:rPr>
          <w:rFonts w:ascii="Arial" w:hAnsi="Arial" w:cs="Arial"/>
          <w:b/>
        </w:rPr>
        <w:t>1</w:t>
      </w:r>
      <w:r w:rsidR="00F55D3A" w:rsidRPr="00AA471E">
        <w:rPr>
          <w:rFonts w:ascii="Arial" w:hAnsi="Arial" w:cs="Arial"/>
          <w:b/>
        </w:rPr>
        <w:t>3</w:t>
      </w:r>
      <w:r w:rsidRPr="00AA471E">
        <w:rPr>
          <w:rFonts w:ascii="Arial" w:hAnsi="Arial" w:cs="Arial"/>
          <w:b/>
        </w:rPr>
        <w:t>.</w:t>
      </w:r>
      <w:r w:rsidR="00020C5D" w:rsidRPr="00AA471E">
        <w:rPr>
          <w:rFonts w:ascii="Arial" w:hAnsi="Arial" w:cs="Arial"/>
          <w:b/>
        </w:rPr>
        <w:t xml:space="preserve"> NIIF y NCA: Comparación con valor recuperable</w:t>
      </w:r>
    </w:p>
    <w:tbl>
      <w:tblPr>
        <w:tblStyle w:val="Tablaconcuadrcula"/>
        <w:tblW w:w="0" w:type="auto"/>
        <w:tblLook w:val="04A0"/>
      </w:tblPr>
      <w:tblGrid>
        <w:gridCol w:w="6941"/>
        <w:gridCol w:w="7053"/>
      </w:tblGrid>
      <w:tr w:rsidR="009A5F4D" w:rsidRPr="002B4AC4" w:rsidTr="006D0A65">
        <w:tc>
          <w:tcPr>
            <w:tcW w:w="6941" w:type="dxa"/>
          </w:tcPr>
          <w:p w:rsidR="009A5F4D" w:rsidRPr="00AA471E" w:rsidRDefault="009A5F4D" w:rsidP="00DC20E3">
            <w:pPr>
              <w:spacing w:line="276" w:lineRule="auto"/>
              <w:jc w:val="both"/>
              <w:rPr>
                <w:rFonts w:ascii="Arial" w:hAnsi="Arial" w:cs="Arial"/>
              </w:rPr>
            </w:pPr>
            <w:r w:rsidRPr="00AA471E">
              <w:rPr>
                <w:rFonts w:ascii="Arial" w:hAnsi="Arial" w:cs="Arial"/>
              </w:rPr>
              <w:t>NIIF (NIC 29)</w:t>
            </w:r>
          </w:p>
          <w:p w:rsidR="009A5F4D" w:rsidRPr="00AA471E" w:rsidRDefault="009A5F4D" w:rsidP="006D0A65">
            <w:pPr>
              <w:spacing w:line="276" w:lineRule="auto"/>
              <w:jc w:val="both"/>
              <w:rPr>
                <w:rFonts w:ascii="Arial" w:hAnsi="Arial" w:cs="Arial"/>
              </w:rPr>
            </w:pPr>
          </w:p>
        </w:tc>
        <w:tc>
          <w:tcPr>
            <w:tcW w:w="7053" w:type="dxa"/>
          </w:tcPr>
          <w:p w:rsidR="009A5F4D" w:rsidRPr="00AA471E" w:rsidRDefault="009A5F4D" w:rsidP="006D0A65">
            <w:pPr>
              <w:spacing w:line="276" w:lineRule="auto"/>
              <w:jc w:val="both"/>
              <w:rPr>
                <w:rFonts w:ascii="Arial" w:hAnsi="Arial" w:cs="Arial"/>
              </w:rPr>
            </w:pPr>
            <w:r w:rsidRPr="00AA471E">
              <w:rPr>
                <w:rFonts w:ascii="Arial" w:hAnsi="Arial" w:cs="Arial"/>
              </w:rPr>
              <w:t>NCA (RT 6)</w:t>
            </w:r>
          </w:p>
        </w:tc>
      </w:tr>
      <w:tr w:rsidR="00A71F7D" w:rsidRPr="002B4AC4" w:rsidTr="00A71F7D">
        <w:tc>
          <w:tcPr>
            <w:tcW w:w="6941" w:type="dxa"/>
          </w:tcPr>
          <w:p w:rsidR="00A71F7D" w:rsidRPr="00AA471E" w:rsidRDefault="00A71F7D" w:rsidP="00DC20E3">
            <w:pPr>
              <w:spacing w:line="276" w:lineRule="auto"/>
              <w:jc w:val="both"/>
              <w:rPr>
                <w:rFonts w:ascii="Arial" w:hAnsi="Arial" w:cs="Arial"/>
              </w:rPr>
            </w:pPr>
          </w:p>
          <w:p w:rsidR="00A71F7D" w:rsidRDefault="00A71F7D" w:rsidP="006D0A65">
            <w:pPr>
              <w:spacing w:line="276" w:lineRule="auto"/>
              <w:jc w:val="both"/>
              <w:rPr>
                <w:rFonts w:ascii="Arial" w:hAnsi="Arial" w:cs="Arial"/>
                <w:u w:val="single"/>
              </w:rPr>
            </w:pPr>
            <w:r w:rsidRPr="00AA471E">
              <w:rPr>
                <w:rFonts w:ascii="Arial" w:hAnsi="Arial" w:cs="Arial"/>
                <w:u w:val="single"/>
              </w:rPr>
              <w:t>Pregunta</w:t>
            </w:r>
          </w:p>
          <w:p w:rsidR="00A71F7D" w:rsidRDefault="00A71F7D" w:rsidP="006D0A65">
            <w:pPr>
              <w:spacing w:line="276" w:lineRule="auto"/>
              <w:jc w:val="both"/>
              <w:rPr>
                <w:rFonts w:ascii="Arial" w:hAnsi="Arial" w:cs="Arial"/>
                <w:u w:val="single"/>
              </w:rPr>
            </w:pPr>
          </w:p>
          <w:p w:rsidR="00A71F7D" w:rsidRPr="00AA471E" w:rsidRDefault="00A71F7D" w:rsidP="00A71F7D">
            <w:pPr>
              <w:spacing w:line="276" w:lineRule="auto"/>
              <w:jc w:val="both"/>
              <w:rPr>
                <w:rFonts w:ascii="Arial" w:hAnsi="Arial" w:cs="Arial"/>
              </w:rPr>
            </w:pPr>
            <w:r w:rsidRPr="00AA471E">
              <w:rPr>
                <w:rFonts w:ascii="Arial" w:hAnsi="Arial" w:cs="Arial"/>
              </w:rPr>
              <w:t>¿Cómo interactúa la aplicación de los requerimientos de la NIC 29 con la comparación del valor de los activos con su importe recuperable?</w:t>
            </w:r>
          </w:p>
          <w:p w:rsidR="00A71F7D" w:rsidRPr="00AA471E" w:rsidRDefault="00A71F7D" w:rsidP="006D0A65">
            <w:pPr>
              <w:spacing w:line="276" w:lineRule="auto"/>
              <w:jc w:val="both"/>
              <w:rPr>
                <w:rFonts w:ascii="Arial" w:hAnsi="Arial" w:cs="Arial"/>
                <w:u w:val="single"/>
              </w:rPr>
            </w:pPr>
          </w:p>
        </w:tc>
        <w:tc>
          <w:tcPr>
            <w:tcW w:w="7053" w:type="dxa"/>
          </w:tcPr>
          <w:p w:rsidR="00A71F7D" w:rsidRDefault="00A71F7D" w:rsidP="00A71F7D">
            <w:pPr>
              <w:spacing w:line="276" w:lineRule="auto"/>
              <w:jc w:val="both"/>
              <w:rPr>
                <w:rFonts w:ascii="Arial" w:hAnsi="Arial" w:cs="Arial"/>
                <w:u w:val="single"/>
              </w:rPr>
            </w:pPr>
          </w:p>
          <w:p w:rsidR="00A71F7D" w:rsidRDefault="00A71F7D" w:rsidP="00A71F7D">
            <w:pPr>
              <w:spacing w:line="276" w:lineRule="auto"/>
              <w:jc w:val="both"/>
              <w:rPr>
                <w:rFonts w:ascii="Arial" w:hAnsi="Arial" w:cs="Arial"/>
                <w:u w:val="single"/>
              </w:rPr>
            </w:pPr>
            <w:r w:rsidRPr="00AA471E">
              <w:rPr>
                <w:rFonts w:ascii="Arial" w:hAnsi="Arial" w:cs="Arial"/>
                <w:u w:val="single"/>
              </w:rPr>
              <w:t>Pregunta</w:t>
            </w:r>
          </w:p>
          <w:p w:rsidR="00A71F7D" w:rsidRDefault="00A71F7D" w:rsidP="00A71F7D">
            <w:pPr>
              <w:spacing w:line="276" w:lineRule="auto"/>
              <w:jc w:val="both"/>
              <w:rPr>
                <w:rFonts w:ascii="Arial" w:hAnsi="Arial" w:cs="Arial"/>
                <w:u w:val="single"/>
              </w:rPr>
            </w:pPr>
          </w:p>
          <w:p w:rsidR="00A71F7D" w:rsidRPr="00AA471E" w:rsidRDefault="00A71F7D" w:rsidP="00A71F7D">
            <w:pPr>
              <w:spacing w:line="276" w:lineRule="auto"/>
              <w:jc w:val="both"/>
              <w:rPr>
                <w:rFonts w:ascii="Arial" w:hAnsi="Arial" w:cs="Arial"/>
              </w:rPr>
            </w:pPr>
            <w:r w:rsidRPr="00EF34C4">
              <w:rPr>
                <w:rFonts w:ascii="Arial" w:hAnsi="Arial" w:cs="Arial"/>
              </w:rPr>
              <w:t>¿Cómo interactúa la aplicación de los requerimientos de la RT 6 y RT 17 y RT 41, segunda parte, con la comparación del valor de los activos con su importe recuperable?</w:t>
            </w:r>
          </w:p>
          <w:p w:rsidR="00A71F7D" w:rsidRPr="00AA471E" w:rsidRDefault="00A71F7D" w:rsidP="00A71F7D">
            <w:pPr>
              <w:spacing w:line="276" w:lineRule="auto"/>
              <w:jc w:val="both"/>
              <w:rPr>
                <w:rFonts w:ascii="Arial" w:hAnsi="Arial" w:cs="Arial"/>
              </w:rPr>
            </w:pPr>
          </w:p>
        </w:tc>
      </w:tr>
      <w:tr w:rsidR="00A71F7D" w:rsidRPr="002B4AC4" w:rsidTr="00A71F7D">
        <w:tc>
          <w:tcPr>
            <w:tcW w:w="6941" w:type="dxa"/>
          </w:tcPr>
          <w:p w:rsidR="00A71F7D" w:rsidRPr="00EF34C4" w:rsidRDefault="00A71F7D" w:rsidP="00DC20E3">
            <w:pPr>
              <w:spacing w:line="276" w:lineRule="auto"/>
              <w:jc w:val="both"/>
              <w:rPr>
                <w:rFonts w:ascii="Arial" w:hAnsi="Arial" w:cs="Arial"/>
              </w:rPr>
            </w:pPr>
          </w:p>
          <w:p w:rsidR="00A71F7D" w:rsidRPr="00EF34C4" w:rsidRDefault="00A71F7D" w:rsidP="006D0A65">
            <w:pPr>
              <w:spacing w:line="276" w:lineRule="auto"/>
              <w:jc w:val="both"/>
              <w:rPr>
                <w:rFonts w:ascii="Arial" w:hAnsi="Arial" w:cs="Arial"/>
                <w:u w:val="single"/>
              </w:rPr>
            </w:pPr>
            <w:r w:rsidRPr="00EF34C4">
              <w:rPr>
                <w:rFonts w:ascii="Arial" w:hAnsi="Arial" w:cs="Arial"/>
                <w:u w:val="single"/>
              </w:rPr>
              <w:t>Respuesta</w:t>
            </w:r>
          </w:p>
          <w:p w:rsidR="00A71F7D" w:rsidRPr="00EF34C4" w:rsidRDefault="00A71F7D" w:rsidP="006D0A65">
            <w:pPr>
              <w:spacing w:line="276" w:lineRule="auto"/>
              <w:jc w:val="both"/>
              <w:rPr>
                <w:rFonts w:ascii="Arial" w:hAnsi="Arial" w:cs="Arial"/>
                <w:u w:val="single"/>
              </w:rPr>
            </w:pPr>
          </w:p>
          <w:p w:rsidR="00A71F7D" w:rsidRPr="00EF34C4" w:rsidRDefault="00A71F7D" w:rsidP="00A71F7D">
            <w:pPr>
              <w:spacing w:line="276" w:lineRule="auto"/>
              <w:jc w:val="both"/>
              <w:rPr>
                <w:rFonts w:ascii="Arial" w:hAnsi="Arial" w:cs="Arial"/>
              </w:rPr>
            </w:pPr>
            <w:r w:rsidRPr="00EF34C4">
              <w:rPr>
                <w:rFonts w:ascii="Arial" w:hAnsi="Arial" w:cs="Arial"/>
              </w:rPr>
              <w:t xml:space="preserve">Cuando el importe reexpresado de una partida no monetaria (a la </w:t>
            </w:r>
            <w:r w:rsidRPr="00EF34C4">
              <w:rPr>
                <w:rFonts w:ascii="Arial" w:hAnsi="Arial" w:cs="Arial"/>
              </w:rPr>
              <w:lastRenderedPageBreak/>
              <w:t xml:space="preserve">fecha de transición o a posteriori) exceda a su importe recuperable, se reducirá de </w:t>
            </w:r>
            <w:r w:rsidR="004B378E" w:rsidRPr="00EF34C4">
              <w:rPr>
                <w:rFonts w:ascii="Arial" w:hAnsi="Arial" w:cs="Arial"/>
              </w:rPr>
              <w:t>acuerdo con las NIIF aplicables.</w:t>
            </w:r>
          </w:p>
          <w:p w:rsidR="004B378E" w:rsidRPr="00EF34C4" w:rsidRDefault="00A71F7D" w:rsidP="00A71F7D">
            <w:pPr>
              <w:spacing w:line="276" w:lineRule="auto"/>
              <w:jc w:val="both"/>
              <w:rPr>
                <w:rFonts w:ascii="Arial" w:hAnsi="Arial" w:cs="Arial"/>
              </w:rPr>
            </w:pPr>
            <w:r w:rsidRPr="00EF34C4">
              <w:rPr>
                <w:rFonts w:ascii="Arial" w:hAnsi="Arial" w:cs="Arial"/>
              </w:rPr>
              <w:t>Cuando la entidad aplique inicialmente la NIC 29 o la RT 6, podría ser impracticable medir el importe recuperable de un activo, o de una unidad generadora de efectivo de manera retroactiva.</w:t>
            </w:r>
          </w:p>
          <w:p w:rsidR="00A71F7D" w:rsidRPr="00EF34C4" w:rsidRDefault="00A71F7D" w:rsidP="00A71F7D">
            <w:pPr>
              <w:spacing w:line="276" w:lineRule="auto"/>
              <w:jc w:val="both"/>
              <w:rPr>
                <w:rFonts w:ascii="Arial" w:hAnsi="Arial" w:cs="Arial"/>
              </w:rPr>
            </w:pPr>
            <w:r w:rsidRPr="00EF34C4">
              <w:rPr>
                <w:rFonts w:ascii="Arial" w:hAnsi="Arial" w:cs="Arial"/>
              </w:rPr>
              <w:t xml:space="preserve">En tal caso, la entidad realizará el cálculo y la comparación al principio del período más antiguo para el que le sea aplicable, que podría ser el ejercicio corriente. </w:t>
            </w:r>
          </w:p>
          <w:p w:rsidR="00A71F7D" w:rsidRPr="00EF34C4" w:rsidRDefault="00A71F7D" w:rsidP="006D0A65">
            <w:pPr>
              <w:spacing w:line="276" w:lineRule="auto"/>
              <w:jc w:val="both"/>
              <w:rPr>
                <w:rFonts w:ascii="Arial" w:hAnsi="Arial" w:cs="Arial"/>
                <w:u w:val="single"/>
              </w:rPr>
            </w:pPr>
          </w:p>
        </w:tc>
        <w:tc>
          <w:tcPr>
            <w:tcW w:w="7053" w:type="dxa"/>
          </w:tcPr>
          <w:p w:rsidR="0076524F" w:rsidRPr="00EF34C4" w:rsidRDefault="0076524F" w:rsidP="006D0A65">
            <w:pPr>
              <w:spacing w:line="276" w:lineRule="auto"/>
              <w:jc w:val="both"/>
              <w:rPr>
                <w:rFonts w:ascii="Arial" w:hAnsi="Arial" w:cs="Arial"/>
              </w:rPr>
            </w:pPr>
          </w:p>
          <w:p w:rsidR="0076524F" w:rsidRPr="00EF34C4" w:rsidRDefault="0076524F" w:rsidP="0076524F">
            <w:pPr>
              <w:spacing w:line="276" w:lineRule="auto"/>
              <w:jc w:val="both"/>
              <w:rPr>
                <w:rFonts w:ascii="Arial" w:hAnsi="Arial" w:cs="Arial"/>
                <w:u w:val="single"/>
              </w:rPr>
            </w:pPr>
            <w:r w:rsidRPr="00EF34C4">
              <w:rPr>
                <w:rFonts w:ascii="Arial" w:hAnsi="Arial" w:cs="Arial"/>
                <w:u w:val="single"/>
              </w:rPr>
              <w:t>Respuesta</w:t>
            </w:r>
          </w:p>
          <w:p w:rsidR="0076524F" w:rsidRPr="00EF34C4" w:rsidRDefault="0076524F" w:rsidP="006D0A65">
            <w:pPr>
              <w:spacing w:line="276" w:lineRule="auto"/>
              <w:jc w:val="both"/>
              <w:rPr>
                <w:rFonts w:ascii="Arial" w:hAnsi="Arial" w:cs="Arial"/>
              </w:rPr>
            </w:pPr>
          </w:p>
          <w:p w:rsidR="00A71F7D" w:rsidRPr="00EF34C4" w:rsidRDefault="00A71F7D" w:rsidP="006D0A65">
            <w:pPr>
              <w:spacing w:line="276" w:lineRule="auto"/>
              <w:jc w:val="both"/>
              <w:rPr>
                <w:rFonts w:ascii="Arial" w:hAnsi="Arial" w:cs="Arial"/>
              </w:rPr>
            </w:pPr>
            <w:r w:rsidRPr="00EF34C4">
              <w:rPr>
                <w:rFonts w:ascii="Arial" w:hAnsi="Arial" w:cs="Arial"/>
              </w:rPr>
              <w:t xml:space="preserve">Cuando el importe reexpresado de una partida no monetaria (a la </w:t>
            </w:r>
            <w:r w:rsidRPr="00EF34C4">
              <w:rPr>
                <w:rFonts w:ascii="Arial" w:hAnsi="Arial" w:cs="Arial"/>
              </w:rPr>
              <w:lastRenderedPageBreak/>
              <w:t>fecha de transición o a posteriori) exceda a su importe recuperable, se reducirá de acuerdo con las NCA.</w:t>
            </w:r>
          </w:p>
          <w:p w:rsidR="00126A0A" w:rsidRPr="00EF34C4" w:rsidRDefault="00A71F7D" w:rsidP="006D0A65">
            <w:pPr>
              <w:spacing w:line="276" w:lineRule="auto"/>
              <w:jc w:val="both"/>
              <w:rPr>
                <w:rFonts w:ascii="Arial" w:hAnsi="Arial" w:cs="Arial"/>
              </w:rPr>
            </w:pPr>
            <w:r w:rsidRPr="00EF34C4">
              <w:rPr>
                <w:rFonts w:ascii="Arial" w:hAnsi="Arial" w:cs="Arial"/>
              </w:rPr>
              <w:t xml:space="preserve">Cuando la entidad aplique inicialmente la NIC 29 o la RT 6, podría ser impracticable medir el importe recuperable de un activo, o de una actividad generadora de efectivo de manera retroactiva. En tal caso, la entidad realizará el cálculo y la comparación al principio del período más antiguo para el que le sea aplicable, que podría ser el ejercicio corriente. </w:t>
            </w:r>
          </w:p>
          <w:p w:rsidR="00126A0A" w:rsidRPr="00EF34C4" w:rsidRDefault="00126A0A" w:rsidP="006D0A65">
            <w:pPr>
              <w:spacing w:line="276" w:lineRule="auto"/>
              <w:jc w:val="both"/>
              <w:rPr>
                <w:rFonts w:ascii="Arial" w:hAnsi="Arial" w:cs="Arial"/>
              </w:rPr>
            </w:pPr>
            <w:r w:rsidRPr="00EF34C4">
              <w:rPr>
                <w:rFonts w:ascii="Arial" w:hAnsi="Arial" w:cs="Arial"/>
              </w:rPr>
              <w:t>La RT 41 en su segunda parte, establece que una entidad podrá no evaluar la existencia de indicadores de desvalorización para los bienes de uso (excepto activos biológicos y los destinados a alquiler) si el resultado de cada uno de los últimos tres ejercicios fue positivo. Cuando la entidad prepare sus estados contables utilizando la RT 6 y la RT 41, corresponderá verificar los tres últimos ejercicios (incluyendo el actual) ajustados por inflación. Esto podría producir limitaciones en los primeros ejercicios de aplicación del ajuste por inflación, pues no se dispone de esos tres últimos ejercicios ajustados y resulta impracticable realizar la comparación. En tal caso, no se requerirá la verificación de la existencia de indicios de deterioro si la entidad constata que existen resultados positivos en el último ejercicio (si dispone solo de éste), o en los dos últimos ejercicios (si sólo dispone de ellos).</w:t>
            </w:r>
            <w:r w:rsidR="00CB725D">
              <w:rPr>
                <w:rFonts w:ascii="Arial" w:hAnsi="Arial" w:cs="Arial"/>
              </w:rPr>
              <w:t xml:space="preserve"> Ver también Norma de Aplicación N° 101, en </w:t>
            </w:r>
            <w:hyperlink r:id="rId10" w:history="1">
              <w:r w:rsidR="00CB725D" w:rsidRPr="003B6457">
                <w:rPr>
                  <w:rStyle w:val="Hipervnculo"/>
                  <w:rFonts w:ascii="Arial" w:hAnsi="Arial" w:cs="Arial"/>
                </w:rPr>
                <w:t>www.cpba.com.ar</w:t>
              </w:r>
            </w:hyperlink>
            <w:r w:rsidR="00CB725D">
              <w:rPr>
                <w:rFonts w:ascii="Arial" w:hAnsi="Arial" w:cs="Arial"/>
              </w:rPr>
              <w:t>, Sección Información Técnica &gt;&gt; Normas de Aplicación.</w:t>
            </w:r>
          </w:p>
          <w:p w:rsidR="00A71F7D" w:rsidRPr="00EF34C4" w:rsidRDefault="00A71F7D" w:rsidP="006D0A65">
            <w:pPr>
              <w:spacing w:line="276" w:lineRule="auto"/>
              <w:jc w:val="both"/>
              <w:rPr>
                <w:rFonts w:ascii="Arial" w:hAnsi="Arial" w:cs="Arial"/>
              </w:rPr>
            </w:pPr>
          </w:p>
        </w:tc>
      </w:tr>
    </w:tbl>
    <w:p w:rsidR="004912A8" w:rsidRDefault="004912A8" w:rsidP="00DC20E3">
      <w:pPr>
        <w:spacing w:line="276" w:lineRule="auto"/>
        <w:jc w:val="both"/>
        <w:rPr>
          <w:rFonts w:ascii="Arial" w:hAnsi="Arial" w:cs="Arial"/>
          <w:b/>
        </w:rPr>
      </w:pPr>
    </w:p>
    <w:p w:rsidR="004912A8" w:rsidRDefault="004912A8" w:rsidP="00DC20E3">
      <w:pPr>
        <w:spacing w:line="276" w:lineRule="auto"/>
        <w:jc w:val="both"/>
        <w:rPr>
          <w:rFonts w:ascii="Arial" w:hAnsi="Arial" w:cs="Arial"/>
          <w:b/>
        </w:rPr>
      </w:pPr>
    </w:p>
    <w:p w:rsidR="004B378E" w:rsidRPr="00AA471E" w:rsidRDefault="004B378E" w:rsidP="00DC20E3">
      <w:pPr>
        <w:spacing w:line="276" w:lineRule="auto"/>
        <w:jc w:val="both"/>
        <w:rPr>
          <w:rFonts w:ascii="Arial" w:hAnsi="Arial" w:cs="Arial"/>
          <w:b/>
        </w:rPr>
      </w:pPr>
    </w:p>
    <w:p w:rsidR="00AC3D18" w:rsidRPr="00AA471E" w:rsidRDefault="00541FF3" w:rsidP="00DC20E3">
      <w:pPr>
        <w:spacing w:line="276" w:lineRule="auto"/>
        <w:jc w:val="both"/>
        <w:rPr>
          <w:rFonts w:ascii="Arial" w:hAnsi="Arial" w:cs="Arial"/>
          <w:b/>
        </w:rPr>
      </w:pPr>
      <w:r w:rsidRPr="00AA471E">
        <w:rPr>
          <w:rFonts w:ascii="Arial" w:hAnsi="Arial" w:cs="Arial"/>
          <w:b/>
        </w:rPr>
        <w:lastRenderedPageBreak/>
        <w:t>C</w:t>
      </w:r>
      <w:r w:rsidR="009A5F4D" w:rsidRPr="00AA471E">
        <w:rPr>
          <w:rFonts w:ascii="Arial" w:hAnsi="Arial" w:cs="Arial"/>
          <w:b/>
        </w:rPr>
        <w:t>.</w:t>
      </w:r>
      <w:r w:rsidR="00AF49EE" w:rsidRPr="00AA471E">
        <w:rPr>
          <w:rFonts w:ascii="Arial" w:hAnsi="Arial" w:cs="Arial"/>
          <w:b/>
        </w:rPr>
        <w:t>2. Determinación de la c</w:t>
      </w:r>
      <w:r w:rsidR="00AC3D18" w:rsidRPr="00AA471E">
        <w:rPr>
          <w:rFonts w:ascii="Arial" w:hAnsi="Arial" w:cs="Arial"/>
          <w:b/>
        </w:rPr>
        <w:t>omposición</w:t>
      </w:r>
      <w:r w:rsidR="00AF49EE" w:rsidRPr="00AA471E">
        <w:rPr>
          <w:rFonts w:ascii="Arial" w:hAnsi="Arial" w:cs="Arial"/>
          <w:b/>
        </w:rPr>
        <w:t xml:space="preserve"> del</w:t>
      </w:r>
      <w:r w:rsidR="00AC3D18" w:rsidRPr="00AA471E">
        <w:rPr>
          <w:rFonts w:ascii="Arial" w:hAnsi="Arial" w:cs="Arial"/>
          <w:b/>
        </w:rPr>
        <w:t xml:space="preserve"> patrimonio </w:t>
      </w:r>
      <w:r w:rsidR="0059196C" w:rsidRPr="00AA471E">
        <w:rPr>
          <w:rFonts w:ascii="Arial" w:hAnsi="Arial" w:cs="Arial"/>
          <w:b/>
        </w:rPr>
        <w:t>correspondiente al estado de situación de apertura (según RT 6 o NIC 29)</w:t>
      </w:r>
    </w:p>
    <w:p w:rsidR="00AC3D18" w:rsidRPr="00AA471E" w:rsidRDefault="00AC3D18" w:rsidP="006D0A65">
      <w:pPr>
        <w:spacing w:line="276" w:lineRule="auto"/>
        <w:jc w:val="both"/>
        <w:rPr>
          <w:rFonts w:ascii="Arial" w:hAnsi="Arial" w:cs="Arial"/>
          <w:b/>
        </w:rPr>
      </w:pPr>
      <w:r w:rsidRPr="00AA471E">
        <w:rPr>
          <w:rFonts w:ascii="Arial" w:hAnsi="Arial" w:cs="Arial"/>
          <w:b/>
        </w:rPr>
        <w:t>1</w:t>
      </w:r>
      <w:r w:rsidR="00F55D3A" w:rsidRPr="00AA471E">
        <w:rPr>
          <w:rFonts w:ascii="Arial" w:hAnsi="Arial" w:cs="Arial"/>
          <w:b/>
        </w:rPr>
        <w:t>4</w:t>
      </w:r>
      <w:r w:rsidRPr="00AA471E">
        <w:rPr>
          <w:rFonts w:ascii="Arial" w:hAnsi="Arial" w:cs="Arial"/>
          <w:b/>
        </w:rPr>
        <w:t xml:space="preserve">. </w:t>
      </w:r>
      <w:r w:rsidR="00A85AFB" w:rsidRPr="00AA471E">
        <w:rPr>
          <w:rFonts w:ascii="Arial" w:hAnsi="Arial" w:cs="Arial"/>
          <w:b/>
        </w:rPr>
        <w:t xml:space="preserve">Tratamiento de componentes específicos del patrimonio, surgidos por la aplicación de normas contables: </w:t>
      </w:r>
      <w:r w:rsidR="00525877">
        <w:rPr>
          <w:rFonts w:ascii="Arial" w:hAnsi="Arial" w:cs="Arial"/>
          <w:b/>
        </w:rPr>
        <w:t>o</w:t>
      </w:r>
      <w:r w:rsidR="00A85AFB" w:rsidRPr="00AA471E">
        <w:rPr>
          <w:rFonts w:ascii="Arial" w:hAnsi="Arial" w:cs="Arial"/>
          <w:b/>
        </w:rPr>
        <w:t xml:space="preserve">tros resultados integrales (ORI) y </w:t>
      </w:r>
      <w:r w:rsidR="00525877">
        <w:rPr>
          <w:rFonts w:ascii="Arial" w:hAnsi="Arial" w:cs="Arial"/>
          <w:b/>
        </w:rPr>
        <w:t>r</w:t>
      </w:r>
      <w:r w:rsidR="009342BE" w:rsidRPr="00AA471E">
        <w:rPr>
          <w:rFonts w:ascii="Arial" w:hAnsi="Arial" w:cs="Arial"/>
          <w:b/>
        </w:rPr>
        <w:t>esultados diferidos</w:t>
      </w:r>
    </w:p>
    <w:tbl>
      <w:tblPr>
        <w:tblStyle w:val="Tablaconcuadrcula"/>
        <w:tblW w:w="0" w:type="auto"/>
        <w:tblLook w:val="04A0"/>
      </w:tblPr>
      <w:tblGrid>
        <w:gridCol w:w="6941"/>
        <w:gridCol w:w="7053"/>
      </w:tblGrid>
      <w:tr w:rsidR="009A5F4D" w:rsidRPr="002B4AC4" w:rsidTr="006D0A65">
        <w:tc>
          <w:tcPr>
            <w:tcW w:w="6941" w:type="dxa"/>
          </w:tcPr>
          <w:p w:rsidR="009A5F4D" w:rsidRPr="00AA471E" w:rsidRDefault="009A5F4D" w:rsidP="006D0A65">
            <w:pPr>
              <w:spacing w:line="276" w:lineRule="auto"/>
              <w:jc w:val="both"/>
              <w:rPr>
                <w:rFonts w:ascii="Arial" w:hAnsi="Arial" w:cs="Arial"/>
              </w:rPr>
            </w:pPr>
            <w:r w:rsidRPr="00AA471E">
              <w:rPr>
                <w:rFonts w:ascii="Arial" w:hAnsi="Arial" w:cs="Arial"/>
              </w:rPr>
              <w:t>NIIF (NIC 29)</w:t>
            </w:r>
          </w:p>
          <w:p w:rsidR="009A5F4D" w:rsidRPr="00AA471E" w:rsidRDefault="009A5F4D" w:rsidP="006D0A65">
            <w:pPr>
              <w:spacing w:line="276" w:lineRule="auto"/>
              <w:jc w:val="both"/>
              <w:rPr>
                <w:rFonts w:ascii="Arial" w:hAnsi="Arial" w:cs="Arial"/>
              </w:rPr>
            </w:pPr>
          </w:p>
        </w:tc>
        <w:tc>
          <w:tcPr>
            <w:tcW w:w="7053" w:type="dxa"/>
          </w:tcPr>
          <w:p w:rsidR="009A5F4D" w:rsidRPr="00AA471E" w:rsidRDefault="009A5F4D" w:rsidP="006D0A65">
            <w:pPr>
              <w:spacing w:line="276" w:lineRule="auto"/>
              <w:jc w:val="both"/>
              <w:rPr>
                <w:rFonts w:ascii="Arial" w:hAnsi="Arial" w:cs="Arial"/>
              </w:rPr>
            </w:pPr>
            <w:r w:rsidRPr="00AA471E">
              <w:rPr>
                <w:rFonts w:ascii="Arial" w:hAnsi="Arial" w:cs="Arial"/>
              </w:rPr>
              <w:t>NCA (RT 6)</w:t>
            </w:r>
          </w:p>
        </w:tc>
      </w:tr>
      <w:tr w:rsidR="009A5F4D" w:rsidRPr="002B4AC4" w:rsidTr="00834C9F">
        <w:tc>
          <w:tcPr>
            <w:tcW w:w="13994" w:type="dxa"/>
            <w:gridSpan w:val="2"/>
          </w:tcPr>
          <w:p w:rsidR="009A5F4D" w:rsidRPr="00AA471E" w:rsidRDefault="009A5F4D" w:rsidP="00DC20E3">
            <w:pPr>
              <w:spacing w:line="276" w:lineRule="auto"/>
              <w:jc w:val="both"/>
              <w:rPr>
                <w:rFonts w:ascii="Arial" w:hAnsi="Arial" w:cs="Arial"/>
              </w:rPr>
            </w:pPr>
          </w:p>
          <w:p w:rsidR="009A5F4D" w:rsidRPr="00AA471E" w:rsidRDefault="009A5F4D" w:rsidP="006D0A65">
            <w:pPr>
              <w:spacing w:line="276" w:lineRule="auto"/>
              <w:jc w:val="both"/>
              <w:rPr>
                <w:rFonts w:ascii="Arial" w:hAnsi="Arial" w:cs="Arial"/>
                <w:u w:val="single"/>
              </w:rPr>
            </w:pPr>
            <w:r w:rsidRPr="00AA471E">
              <w:rPr>
                <w:rFonts w:ascii="Arial" w:hAnsi="Arial" w:cs="Arial"/>
                <w:u w:val="single"/>
              </w:rPr>
              <w:t>Pregunta</w:t>
            </w:r>
          </w:p>
          <w:p w:rsidR="009A5F4D" w:rsidRPr="002B4AC4" w:rsidRDefault="009A5F4D" w:rsidP="006D0A65">
            <w:pPr>
              <w:spacing w:line="276" w:lineRule="auto"/>
              <w:jc w:val="both"/>
              <w:rPr>
                <w:rFonts w:ascii="Arial" w:hAnsi="Arial" w:cs="Arial"/>
                <w:highlight w:val="yellow"/>
              </w:rPr>
            </w:pPr>
            <w:r w:rsidRPr="00AA471E">
              <w:rPr>
                <w:rFonts w:ascii="Arial" w:hAnsi="Arial" w:cs="Arial"/>
              </w:rPr>
              <w:t>Los ORI (NIIF) y los resultados diferidos (NCA) ¿Cómo se reexpresan al inicio?</w:t>
            </w:r>
          </w:p>
        </w:tc>
      </w:tr>
      <w:tr w:rsidR="009A5F4D" w:rsidRPr="002B4AC4" w:rsidTr="006D0A65">
        <w:tc>
          <w:tcPr>
            <w:tcW w:w="6941" w:type="dxa"/>
          </w:tcPr>
          <w:p w:rsidR="009A5F4D" w:rsidRPr="00AA471E" w:rsidRDefault="009A5F4D" w:rsidP="00DC20E3">
            <w:pPr>
              <w:spacing w:line="276" w:lineRule="auto"/>
              <w:jc w:val="both"/>
              <w:rPr>
                <w:rFonts w:ascii="Arial" w:hAnsi="Arial" w:cs="Arial"/>
              </w:rPr>
            </w:pPr>
          </w:p>
          <w:p w:rsidR="009A5F4D" w:rsidRPr="00AA471E" w:rsidRDefault="009A5F4D" w:rsidP="006D0A65">
            <w:pPr>
              <w:spacing w:line="276" w:lineRule="auto"/>
              <w:jc w:val="both"/>
              <w:rPr>
                <w:rFonts w:ascii="Arial" w:hAnsi="Arial" w:cs="Arial"/>
                <w:u w:val="single"/>
              </w:rPr>
            </w:pPr>
            <w:r w:rsidRPr="00AA471E">
              <w:rPr>
                <w:rFonts w:ascii="Arial" w:hAnsi="Arial" w:cs="Arial"/>
                <w:u w:val="single"/>
              </w:rPr>
              <w:t>Respuesta</w:t>
            </w:r>
          </w:p>
          <w:p w:rsidR="00132250" w:rsidRPr="00AA471E" w:rsidRDefault="00132250" w:rsidP="006D0A65">
            <w:pPr>
              <w:spacing w:line="276" w:lineRule="auto"/>
              <w:jc w:val="both"/>
              <w:rPr>
                <w:rFonts w:ascii="Arial" w:hAnsi="Arial" w:cs="Arial"/>
                <w:u w:val="single"/>
              </w:rPr>
            </w:pPr>
          </w:p>
          <w:p w:rsidR="009A5F4D" w:rsidRPr="00EF34C4" w:rsidRDefault="00A85AFB" w:rsidP="006D0A65">
            <w:pPr>
              <w:spacing w:before="100" w:after="100" w:line="276" w:lineRule="auto"/>
              <w:jc w:val="both"/>
              <w:rPr>
                <w:rFonts w:ascii="Arial" w:hAnsi="Arial" w:cs="Arial"/>
              </w:rPr>
            </w:pPr>
            <w:r w:rsidRPr="00EF34C4">
              <w:rPr>
                <w:rFonts w:ascii="Arial" w:hAnsi="Arial" w:cs="Arial"/>
              </w:rPr>
              <w:t xml:space="preserve">El importe de los componentes de otro resultado integral (ORI), acumulados en el patrimonio, </w:t>
            </w:r>
            <w:r w:rsidR="009A5F4D" w:rsidRPr="00EF34C4">
              <w:rPr>
                <w:rFonts w:ascii="Arial" w:hAnsi="Arial" w:cs="Arial"/>
              </w:rPr>
              <w:t>a la fecha de la transición se determinarán</w:t>
            </w:r>
            <w:r w:rsidRPr="00EF34C4">
              <w:rPr>
                <w:rFonts w:ascii="Arial" w:hAnsi="Arial" w:cs="Arial"/>
              </w:rPr>
              <w:t xml:space="preserve"> del siguiente modo:</w:t>
            </w:r>
          </w:p>
          <w:p w:rsidR="009A5F4D" w:rsidRPr="00EF34C4" w:rsidRDefault="009A5F4D" w:rsidP="006D0A65">
            <w:pPr>
              <w:pStyle w:val="Prrafodelista"/>
              <w:numPr>
                <w:ilvl w:val="0"/>
                <w:numId w:val="6"/>
              </w:numPr>
              <w:spacing w:before="100" w:after="100" w:line="276" w:lineRule="auto"/>
              <w:jc w:val="both"/>
              <w:rPr>
                <w:rFonts w:ascii="Arial" w:hAnsi="Arial" w:cs="Arial"/>
              </w:rPr>
            </w:pPr>
            <w:r w:rsidRPr="00EF34C4">
              <w:rPr>
                <w:rFonts w:ascii="Arial" w:hAnsi="Arial" w:cs="Arial"/>
              </w:rPr>
              <w:t xml:space="preserve">El superávit acumulado de revaluación de propiedades, planta y equipo y de activos intangibles: </w:t>
            </w:r>
            <w:r w:rsidR="003F6AD9" w:rsidRPr="00EF34C4">
              <w:rPr>
                <w:rFonts w:ascii="Arial" w:hAnsi="Arial" w:cs="Arial"/>
              </w:rPr>
              <w:t>tal como se describió en la respuesta a la pregunta 9.</w:t>
            </w:r>
          </w:p>
          <w:p w:rsidR="009A5F4D" w:rsidRPr="00EF34C4" w:rsidRDefault="00A85AFB" w:rsidP="006D0A65">
            <w:pPr>
              <w:pStyle w:val="Prrafodelista"/>
              <w:numPr>
                <w:ilvl w:val="0"/>
                <w:numId w:val="6"/>
              </w:numPr>
              <w:spacing w:before="100" w:after="100" w:line="276" w:lineRule="auto"/>
              <w:jc w:val="both"/>
              <w:rPr>
                <w:rFonts w:ascii="Arial" w:hAnsi="Arial" w:cs="Arial"/>
              </w:rPr>
            </w:pPr>
            <w:bookmarkStart w:id="2" w:name="_Hlk534723479"/>
            <w:r w:rsidRPr="00EF34C4">
              <w:rPr>
                <w:rFonts w:ascii="Arial" w:hAnsi="Arial" w:cs="Arial"/>
              </w:rPr>
              <w:t xml:space="preserve">Otros saldos de </w:t>
            </w:r>
            <w:r w:rsidR="009A5F4D" w:rsidRPr="00EF34C4">
              <w:rPr>
                <w:rFonts w:ascii="Arial" w:hAnsi="Arial" w:cs="Arial"/>
              </w:rPr>
              <w:t>ORI</w:t>
            </w:r>
            <w:r w:rsidRPr="00EF34C4">
              <w:rPr>
                <w:rFonts w:ascii="Arial" w:hAnsi="Arial" w:cs="Arial"/>
              </w:rPr>
              <w:t xml:space="preserve"> acumulados</w:t>
            </w:r>
            <w:r w:rsidR="009A5F4D" w:rsidRPr="00EF34C4">
              <w:rPr>
                <w:rFonts w:ascii="Arial" w:hAnsi="Arial" w:cs="Arial"/>
              </w:rPr>
              <w:t xml:space="preserve">: </w:t>
            </w:r>
            <w:r w:rsidR="0076493D" w:rsidRPr="00EF34C4">
              <w:rPr>
                <w:rFonts w:ascii="Arial" w:hAnsi="Arial" w:cs="Arial"/>
              </w:rPr>
              <w:t>este tema no está tratado específicamente en la NIC 29</w:t>
            </w:r>
            <w:r w:rsidR="003F6AD9" w:rsidRPr="00EF34C4">
              <w:rPr>
                <w:rFonts w:ascii="Arial" w:hAnsi="Arial" w:cs="Arial"/>
              </w:rPr>
              <w:t>. E</w:t>
            </w:r>
            <w:r w:rsidR="0076493D" w:rsidRPr="00EF34C4">
              <w:rPr>
                <w:rFonts w:ascii="Arial" w:hAnsi="Arial" w:cs="Arial"/>
              </w:rPr>
              <w:t xml:space="preserve">n consecuencia, </w:t>
            </w:r>
            <w:r w:rsidR="003F6AD9" w:rsidRPr="00EF34C4">
              <w:rPr>
                <w:rFonts w:ascii="Arial" w:hAnsi="Arial" w:cs="Arial"/>
              </w:rPr>
              <w:t>la entidad</w:t>
            </w:r>
            <w:r w:rsidR="0076493D" w:rsidRPr="00EF34C4">
              <w:rPr>
                <w:rFonts w:ascii="Arial" w:hAnsi="Arial" w:cs="Arial"/>
              </w:rPr>
              <w:t xml:space="preserve"> definirá una política contable que contemple la reexpresión (requerida por el párrafo 24 de la NIC 29). </w:t>
            </w:r>
            <w:r w:rsidR="003F6AD9" w:rsidRPr="00EF34C4">
              <w:rPr>
                <w:rFonts w:ascii="Arial" w:hAnsi="Arial" w:cs="Arial"/>
              </w:rPr>
              <w:t>A continuación, se presentan algunos ejemplos no exhaustivos de políticas que una entidad podría seleccionar para resolver algunas de estas cuestiones no tratadas específicamente.</w:t>
            </w:r>
            <w:r w:rsidR="00C026BC" w:rsidRPr="00EF34C4">
              <w:rPr>
                <w:rFonts w:ascii="Arial" w:hAnsi="Arial" w:cs="Arial"/>
                <w:vertAlign w:val="superscript"/>
              </w:rPr>
              <w:t>2</w:t>
            </w:r>
          </w:p>
          <w:p w:rsidR="00402FEB" w:rsidRPr="00AA471E" w:rsidRDefault="00402FEB" w:rsidP="000B4F35">
            <w:pPr>
              <w:pStyle w:val="Prrafodelista"/>
              <w:spacing w:before="100" w:after="100" w:line="276" w:lineRule="auto"/>
              <w:jc w:val="both"/>
              <w:rPr>
                <w:rFonts w:ascii="Arial" w:hAnsi="Arial" w:cs="Arial"/>
              </w:rPr>
            </w:pPr>
          </w:p>
          <w:p w:rsidR="003219AE" w:rsidRPr="00AA471E" w:rsidRDefault="003219AE" w:rsidP="006D0A65">
            <w:pPr>
              <w:spacing w:before="100" w:after="100" w:line="276" w:lineRule="auto"/>
              <w:jc w:val="both"/>
              <w:rPr>
                <w:rFonts w:ascii="Arial" w:hAnsi="Arial" w:cs="Arial"/>
                <w:b/>
              </w:rPr>
            </w:pPr>
            <w:r w:rsidRPr="00AA471E">
              <w:rPr>
                <w:rFonts w:ascii="Arial" w:hAnsi="Arial" w:cs="Arial"/>
                <w:b/>
              </w:rPr>
              <w:t>Diferencias por conversión de un negocio en el extranjero</w:t>
            </w:r>
          </w:p>
          <w:p w:rsidR="009A5F4D" w:rsidRPr="00AA471E" w:rsidRDefault="003B0BEC" w:rsidP="006D0A65">
            <w:pPr>
              <w:spacing w:before="100" w:after="100" w:line="276" w:lineRule="auto"/>
              <w:jc w:val="both"/>
              <w:rPr>
                <w:rFonts w:ascii="Arial" w:hAnsi="Arial" w:cs="Arial"/>
              </w:rPr>
            </w:pPr>
            <w:r w:rsidRPr="00EF34C4">
              <w:rPr>
                <w:rFonts w:ascii="Arial" w:hAnsi="Arial" w:cs="Arial"/>
              </w:rPr>
              <w:lastRenderedPageBreak/>
              <w:t>Volver a determinar</w:t>
            </w:r>
            <w:r w:rsidR="009A5F4D" w:rsidRPr="00EF34C4">
              <w:rPr>
                <w:rFonts w:ascii="Arial" w:hAnsi="Arial" w:cs="Arial"/>
              </w:rPr>
              <w:t xml:space="preserve"> </w:t>
            </w:r>
            <w:r w:rsidR="00425B5F" w:rsidRPr="00EF34C4">
              <w:rPr>
                <w:rFonts w:ascii="Arial" w:hAnsi="Arial" w:cs="Arial"/>
              </w:rPr>
              <w:t xml:space="preserve">el saldo </w:t>
            </w:r>
            <w:r w:rsidR="009A5F4D" w:rsidRPr="00EF34C4">
              <w:rPr>
                <w:rFonts w:ascii="Arial" w:hAnsi="Arial" w:cs="Arial"/>
              </w:rPr>
              <w:t>reexpresa</w:t>
            </w:r>
            <w:r w:rsidR="003219AE" w:rsidRPr="00EF34C4">
              <w:rPr>
                <w:rFonts w:ascii="Arial" w:hAnsi="Arial" w:cs="Arial"/>
              </w:rPr>
              <w:t>ndo</w:t>
            </w:r>
            <w:r w:rsidR="009A5F4D" w:rsidRPr="00EF34C4">
              <w:rPr>
                <w:rFonts w:ascii="Arial" w:hAnsi="Arial" w:cs="Arial"/>
              </w:rPr>
              <w:t xml:space="preserve"> los movimientos desde la aplicación inicial de las NIIF </w:t>
            </w:r>
            <w:r w:rsidR="002B592B" w:rsidRPr="00EF34C4">
              <w:rPr>
                <w:rFonts w:ascii="Arial" w:hAnsi="Arial" w:cs="Arial"/>
              </w:rPr>
              <w:t xml:space="preserve">por la entidad, </w:t>
            </w:r>
            <w:r w:rsidR="009A5F4D" w:rsidRPr="00EF34C4">
              <w:rPr>
                <w:rFonts w:ascii="Arial" w:hAnsi="Arial" w:cs="Arial"/>
              </w:rPr>
              <w:t>hasta la fecha</w:t>
            </w:r>
            <w:r w:rsidR="009A5F4D" w:rsidRPr="00AA471E">
              <w:rPr>
                <w:rFonts w:ascii="Arial" w:hAnsi="Arial" w:cs="Arial"/>
              </w:rPr>
              <w:t xml:space="preserve"> de transición (NIC 29). </w:t>
            </w:r>
          </w:p>
          <w:bookmarkEnd w:id="2"/>
          <w:p w:rsidR="009A5F4D" w:rsidRPr="00AA471E" w:rsidRDefault="009A5F4D" w:rsidP="006D0A65">
            <w:pPr>
              <w:spacing w:before="100" w:after="100" w:line="276" w:lineRule="auto"/>
              <w:jc w:val="both"/>
              <w:rPr>
                <w:rFonts w:ascii="Arial" w:hAnsi="Arial" w:cs="Arial"/>
                <w:b/>
              </w:rPr>
            </w:pPr>
            <w:r w:rsidRPr="00AA471E">
              <w:rPr>
                <w:rFonts w:ascii="Arial" w:hAnsi="Arial" w:cs="Arial"/>
                <w:b/>
              </w:rPr>
              <w:t xml:space="preserve">Parte efectiva de las ganancias y pérdidas de los instrumentos de cobertura en una cobertura de flujos de efectivo y las ganancias y pérdidas de los instrumentos de cobertura que cubren inversiones en instrumentos de patrimonio medidos a valor razonable </w:t>
            </w:r>
            <w:r w:rsidR="00425B5F" w:rsidRPr="00AA471E">
              <w:rPr>
                <w:rFonts w:ascii="Arial" w:hAnsi="Arial" w:cs="Arial"/>
                <w:b/>
              </w:rPr>
              <w:t xml:space="preserve">(VR) </w:t>
            </w:r>
            <w:r w:rsidRPr="00AA471E">
              <w:rPr>
                <w:rFonts w:ascii="Arial" w:hAnsi="Arial" w:cs="Arial"/>
                <w:b/>
              </w:rPr>
              <w:t xml:space="preserve">con cambios en </w:t>
            </w:r>
            <w:r w:rsidR="00425B5F" w:rsidRPr="00AA471E">
              <w:rPr>
                <w:rFonts w:ascii="Arial" w:hAnsi="Arial" w:cs="Arial"/>
                <w:b/>
              </w:rPr>
              <w:t xml:space="preserve">ORI </w:t>
            </w:r>
            <w:r w:rsidRPr="00AA471E">
              <w:rPr>
                <w:rFonts w:ascii="Arial" w:hAnsi="Arial" w:cs="Arial"/>
                <w:b/>
              </w:rPr>
              <w:t xml:space="preserve">de acuerdo con </w:t>
            </w:r>
            <w:r w:rsidR="00425B5F" w:rsidRPr="00AA471E">
              <w:rPr>
                <w:rFonts w:ascii="Arial" w:hAnsi="Arial" w:cs="Arial"/>
                <w:b/>
              </w:rPr>
              <w:t xml:space="preserve">la </w:t>
            </w:r>
            <w:r w:rsidRPr="00AA471E">
              <w:rPr>
                <w:rFonts w:ascii="Arial" w:hAnsi="Arial" w:cs="Arial"/>
                <w:b/>
              </w:rPr>
              <w:t>NIIF 9</w:t>
            </w:r>
          </w:p>
          <w:p w:rsidR="009A5F4D" w:rsidRPr="00AA471E" w:rsidRDefault="009A5F4D" w:rsidP="006D0A65">
            <w:pPr>
              <w:spacing w:before="100" w:after="100" w:line="276" w:lineRule="auto"/>
              <w:jc w:val="both"/>
              <w:rPr>
                <w:rFonts w:ascii="Arial" w:hAnsi="Arial" w:cs="Arial"/>
              </w:rPr>
            </w:pPr>
            <w:r w:rsidRPr="00AA471E">
              <w:rPr>
                <w:rFonts w:ascii="Arial" w:hAnsi="Arial" w:cs="Arial"/>
              </w:rPr>
              <w:t xml:space="preserve">Determinar un importe al inicio igual a la medición a VR del </w:t>
            </w:r>
            <w:r w:rsidR="00425B5F" w:rsidRPr="00AA471E">
              <w:rPr>
                <w:rFonts w:ascii="Arial" w:hAnsi="Arial" w:cs="Arial"/>
              </w:rPr>
              <w:t>instrumento financiero</w:t>
            </w:r>
            <w:r w:rsidRPr="00AA471E">
              <w:rPr>
                <w:rFonts w:ascii="Arial" w:hAnsi="Arial" w:cs="Arial"/>
              </w:rPr>
              <w:t xml:space="preserve">. Válido cuando se trata de operaciones con VR inicial igual a cero. En el caso de opciones con costo, el </w:t>
            </w:r>
            <w:r w:rsidR="00425B5F" w:rsidRPr="00AA471E">
              <w:rPr>
                <w:rFonts w:ascii="Arial" w:hAnsi="Arial" w:cs="Arial"/>
              </w:rPr>
              <w:t>ORI</w:t>
            </w:r>
            <w:r w:rsidRPr="00AA471E">
              <w:rPr>
                <w:rFonts w:ascii="Arial" w:hAnsi="Arial" w:cs="Arial"/>
              </w:rPr>
              <w:t xml:space="preserve"> debe reflejar la diferencia entre el Costo </w:t>
            </w:r>
            <w:r w:rsidR="00425B5F" w:rsidRPr="00AA471E">
              <w:rPr>
                <w:rFonts w:ascii="Arial" w:hAnsi="Arial" w:cs="Arial"/>
              </w:rPr>
              <w:t xml:space="preserve">reexpresado al inicio y </w:t>
            </w:r>
            <w:r w:rsidRPr="00AA471E">
              <w:rPr>
                <w:rFonts w:ascii="Arial" w:hAnsi="Arial" w:cs="Arial"/>
              </w:rPr>
              <w:t xml:space="preserve">el VR a la </w:t>
            </w:r>
            <w:r w:rsidR="00044B26" w:rsidRPr="00AA471E">
              <w:rPr>
                <w:rFonts w:ascii="Arial" w:hAnsi="Arial" w:cs="Arial"/>
              </w:rPr>
              <w:t xml:space="preserve">misma </w:t>
            </w:r>
            <w:r w:rsidRPr="00AA471E">
              <w:rPr>
                <w:rFonts w:ascii="Arial" w:hAnsi="Arial" w:cs="Arial"/>
              </w:rPr>
              <w:t>fecha.</w:t>
            </w:r>
          </w:p>
          <w:p w:rsidR="009A5F4D" w:rsidRPr="00AA471E" w:rsidRDefault="009A5F4D" w:rsidP="006D0A65">
            <w:pPr>
              <w:spacing w:before="100" w:after="100" w:line="276" w:lineRule="auto"/>
              <w:jc w:val="both"/>
              <w:rPr>
                <w:rFonts w:ascii="Arial" w:hAnsi="Arial" w:cs="Arial"/>
                <w:b/>
              </w:rPr>
            </w:pPr>
            <w:r w:rsidRPr="00AA471E">
              <w:rPr>
                <w:rFonts w:ascii="Arial" w:hAnsi="Arial" w:cs="Arial"/>
                <w:b/>
              </w:rPr>
              <w:t>Nuevas mediciones de los planes de beneficios definidos</w:t>
            </w:r>
          </w:p>
          <w:p w:rsidR="009A5F4D" w:rsidRPr="00AA471E" w:rsidRDefault="009A5F4D" w:rsidP="006D0A65">
            <w:pPr>
              <w:spacing w:before="100" w:after="100" w:line="276" w:lineRule="auto"/>
              <w:jc w:val="both"/>
              <w:rPr>
                <w:rFonts w:ascii="Arial" w:hAnsi="Arial" w:cs="Arial"/>
              </w:rPr>
            </w:pPr>
            <w:r w:rsidRPr="00AA471E">
              <w:rPr>
                <w:rFonts w:ascii="Arial" w:hAnsi="Arial" w:cs="Arial"/>
              </w:rPr>
              <w:t xml:space="preserve">Determinar un importe al inicio igual a cero. </w:t>
            </w:r>
            <w:r w:rsidR="00A0189B" w:rsidRPr="00AA471E">
              <w:rPr>
                <w:rFonts w:ascii="Arial" w:hAnsi="Arial" w:cs="Arial"/>
              </w:rPr>
              <w:t xml:space="preserve">Esto surge </w:t>
            </w:r>
            <w:r w:rsidR="005E6D64" w:rsidRPr="00AA471E">
              <w:rPr>
                <w:rFonts w:ascii="Arial" w:hAnsi="Arial" w:cs="Arial"/>
              </w:rPr>
              <w:t>de la</w:t>
            </w:r>
            <w:r w:rsidRPr="00AA471E">
              <w:rPr>
                <w:rFonts w:ascii="Arial" w:hAnsi="Arial" w:cs="Arial"/>
              </w:rPr>
              <w:t xml:space="preserve"> metodología </w:t>
            </w:r>
            <w:r w:rsidR="005E6D64" w:rsidRPr="00AA471E">
              <w:rPr>
                <w:rFonts w:ascii="Arial" w:hAnsi="Arial" w:cs="Arial"/>
              </w:rPr>
              <w:t>determinada por</w:t>
            </w:r>
            <w:r w:rsidRPr="00AA471E">
              <w:rPr>
                <w:rFonts w:ascii="Arial" w:hAnsi="Arial" w:cs="Arial"/>
              </w:rPr>
              <w:t xml:space="preserve"> la NIC 19 de transferencia inmediata a </w:t>
            </w:r>
            <w:r w:rsidR="00044B26" w:rsidRPr="00AA471E">
              <w:rPr>
                <w:rFonts w:ascii="Arial" w:hAnsi="Arial" w:cs="Arial"/>
              </w:rPr>
              <w:t>r</w:t>
            </w:r>
            <w:r w:rsidRPr="00AA471E">
              <w:rPr>
                <w:rFonts w:ascii="Arial" w:hAnsi="Arial" w:cs="Arial"/>
              </w:rPr>
              <w:t xml:space="preserve">esultados </w:t>
            </w:r>
            <w:r w:rsidR="00044B26" w:rsidRPr="00AA471E">
              <w:rPr>
                <w:rFonts w:ascii="Arial" w:hAnsi="Arial" w:cs="Arial"/>
              </w:rPr>
              <w:t>a</w:t>
            </w:r>
            <w:r w:rsidRPr="00AA471E">
              <w:rPr>
                <w:rFonts w:ascii="Arial" w:hAnsi="Arial" w:cs="Arial"/>
              </w:rPr>
              <w:t>cumulados</w:t>
            </w:r>
            <w:r w:rsidR="00044B26" w:rsidRPr="00AA471E">
              <w:rPr>
                <w:rFonts w:ascii="Arial" w:hAnsi="Arial" w:cs="Arial"/>
              </w:rPr>
              <w:t xml:space="preserve"> de este ORI</w:t>
            </w:r>
            <w:r w:rsidRPr="00AA471E">
              <w:rPr>
                <w:rFonts w:ascii="Arial" w:hAnsi="Arial" w:cs="Arial"/>
              </w:rPr>
              <w:t>.</w:t>
            </w:r>
          </w:p>
          <w:p w:rsidR="009A5F4D" w:rsidRPr="00EF34C4" w:rsidRDefault="009A5F4D" w:rsidP="006D0A65">
            <w:pPr>
              <w:spacing w:before="100" w:after="100" w:line="276" w:lineRule="auto"/>
              <w:jc w:val="both"/>
              <w:rPr>
                <w:rFonts w:ascii="Arial" w:hAnsi="Arial" w:cs="Arial"/>
                <w:b/>
              </w:rPr>
            </w:pPr>
            <w:r w:rsidRPr="00EF34C4">
              <w:rPr>
                <w:rFonts w:ascii="Arial" w:hAnsi="Arial" w:cs="Arial"/>
                <w:b/>
              </w:rPr>
              <w:t xml:space="preserve">Ganancias y pérdidas procedentes de inversiones en instrumentos de patrimonio designados a </w:t>
            </w:r>
            <w:r w:rsidR="002F4F91" w:rsidRPr="00EF34C4">
              <w:rPr>
                <w:rFonts w:ascii="Arial" w:hAnsi="Arial" w:cs="Arial"/>
                <w:b/>
              </w:rPr>
              <w:t>valor razonable</w:t>
            </w:r>
            <w:r w:rsidRPr="00EF34C4">
              <w:rPr>
                <w:rFonts w:ascii="Arial" w:hAnsi="Arial" w:cs="Arial"/>
                <w:b/>
              </w:rPr>
              <w:t xml:space="preserve"> con cambios en </w:t>
            </w:r>
            <w:r w:rsidR="00044B26" w:rsidRPr="00EF34C4">
              <w:rPr>
                <w:rFonts w:ascii="Arial" w:hAnsi="Arial" w:cs="Arial"/>
                <w:b/>
              </w:rPr>
              <w:t>ORI</w:t>
            </w:r>
            <w:r w:rsidRPr="00EF34C4">
              <w:rPr>
                <w:rFonts w:ascii="Arial" w:hAnsi="Arial" w:cs="Arial"/>
                <w:b/>
              </w:rPr>
              <w:t xml:space="preserve"> de acuerdo con </w:t>
            </w:r>
            <w:r w:rsidR="00044B26" w:rsidRPr="00EF34C4">
              <w:rPr>
                <w:rFonts w:ascii="Arial" w:hAnsi="Arial" w:cs="Arial"/>
                <w:b/>
              </w:rPr>
              <w:t xml:space="preserve">la </w:t>
            </w:r>
            <w:r w:rsidRPr="00EF34C4">
              <w:rPr>
                <w:rFonts w:ascii="Arial" w:hAnsi="Arial" w:cs="Arial"/>
                <w:b/>
              </w:rPr>
              <w:t xml:space="preserve">NIIF 9 </w:t>
            </w:r>
          </w:p>
          <w:p w:rsidR="009A5F4D" w:rsidRDefault="002F4F91" w:rsidP="006D0A65">
            <w:pPr>
              <w:spacing w:before="100" w:after="100" w:line="276" w:lineRule="auto"/>
              <w:jc w:val="both"/>
              <w:rPr>
                <w:rFonts w:ascii="Arial" w:hAnsi="Arial" w:cs="Arial"/>
              </w:rPr>
            </w:pPr>
            <w:r w:rsidRPr="00EF34C4">
              <w:rPr>
                <w:rFonts w:ascii="Arial" w:hAnsi="Arial" w:cs="Arial"/>
              </w:rPr>
              <w:t>Volver a d</w:t>
            </w:r>
            <w:r w:rsidR="009A5F4D" w:rsidRPr="00EF34C4">
              <w:rPr>
                <w:rFonts w:ascii="Arial" w:hAnsi="Arial" w:cs="Arial"/>
              </w:rPr>
              <w:t>eterminar un importe al inicio</w:t>
            </w:r>
            <w:r w:rsidRPr="00EF34C4">
              <w:rPr>
                <w:rFonts w:ascii="Arial" w:hAnsi="Arial" w:cs="Arial"/>
              </w:rPr>
              <w:t xml:space="preserve"> que sea</w:t>
            </w:r>
            <w:r w:rsidR="009A5F4D" w:rsidRPr="00EF34C4">
              <w:rPr>
                <w:rFonts w:ascii="Arial" w:hAnsi="Arial" w:cs="Arial"/>
              </w:rPr>
              <w:t xml:space="preserve"> igual al monto de la diferencia entre el costo de adquisición</w:t>
            </w:r>
            <w:r w:rsidRPr="00EF34C4">
              <w:rPr>
                <w:rFonts w:ascii="Arial" w:hAnsi="Arial" w:cs="Arial"/>
              </w:rPr>
              <w:t>,</w:t>
            </w:r>
            <w:r w:rsidR="009A5F4D" w:rsidRPr="00EF34C4">
              <w:rPr>
                <w:rFonts w:ascii="Arial" w:hAnsi="Arial" w:cs="Arial"/>
              </w:rPr>
              <w:t xml:space="preserve"> reexpresado </w:t>
            </w:r>
            <w:r w:rsidR="00044B26" w:rsidRPr="00EF34C4">
              <w:rPr>
                <w:rFonts w:ascii="Arial" w:hAnsi="Arial" w:cs="Arial"/>
              </w:rPr>
              <w:t>al inicio</w:t>
            </w:r>
            <w:r w:rsidRPr="00EF34C4">
              <w:rPr>
                <w:rFonts w:ascii="Arial" w:hAnsi="Arial" w:cs="Arial"/>
              </w:rPr>
              <w:t>,</w:t>
            </w:r>
            <w:r w:rsidR="00044B26" w:rsidRPr="00EF34C4">
              <w:rPr>
                <w:rFonts w:ascii="Arial" w:hAnsi="Arial" w:cs="Arial"/>
              </w:rPr>
              <w:t xml:space="preserve"> </w:t>
            </w:r>
            <w:r w:rsidR="009A5F4D" w:rsidRPr="00EF34C4">
              <w:rPr>
                <w:rFonts w:ascii="Arial" w:hAnsi="Arial" w:cs="Arial"/>
              </w:rPr>
              <w:t>y la medición a</w:t>
            </w:r>
            <w:r w:rsidR="00044B26" w:rsidRPr="00EF34C4">
              <w:rPr>
                <w:rFonts w:ascii="Arial" w:hAnsi="Arial" w:cs="Arial"/>
              </w:rPr>
              <w:t xml:space="preserve"> </w:t>
            </w:r>
            <w:r w:rsidRPr="00EF34C4">
              <w:rPr>
                <w:rFonts w:ascii="Arial" w:hAnsi="Arial" w:cs="Arial"/>
              </w:rPr>
              <w:t>valor razonable</w:t>
            </w:r>
            <w:r w:rsidR="00044B26" w:rsidRPr="00EF34C4">
              <w:rPr>
                <w:rFonts w:ascii="Arial" w:hAnsi="Arial" w:cs="Arial"/>
              </w:rPr>
              <w:t xml:space="preserve"> en esa fecha</w:t>
            </w:r>
            <w:r w:rsidR="009A5F4D" w:rsidRPr="00EF34C4">
              <w:rPr>
                <w:rFonts w:ascii="Arial" w:hAnsi="Arial" w:cs="Arial"/>
              </w:rPr>
              <w:t xml:space="preserve">. Sólo debe recalcularse el efecto de períodos anteriores a la fecha de aplicación inicial de aquellos instrumentos financieros en cartera a dicha fecha. El saldo final acumulado en el </w:t>
            </w:r>
            <w:r w:rsidR="00044B26" w:rsidRPr="00EF34C4">
              <w:rPr>
                <w:rFonts w:ascii="Arial" w:hAnsi="Arial" w:cs="Arial"/>
              </w:rPr>
              <w:t>p</w:t>
            </w:r>
            <w:r w:rsidR="009A5F4D" w:rsidRPr="00EF34C4">
              <w:rPr>
                <w:rFonts w:ascii="Arial" w:hAnsi="Arial" w:cs="Arial"/>
              </w:rPr>
              <w:t>atrimonio por</w:t>
            </w:r>
            <w:r w:rsidR="00044B26" w:rsidRPr="00EF34C4">
              <w:rPr>
                <w:rFonts w:ascii="Arial" w:hAnsi="Arial" w:cs="Arial"/>
              </w:rPr>
              <w:t xml:space="preserve"> el </w:t>
            </w:r>
            <w:r w:rsidR="009A5F4D" w:rsidRPr="00EF34C4">
              <w:rPr>
                <w:rFonts w:ascii="Arial" w:hAnsi="Arial" w:cs="Arial"/>
              </w:rPr>
              <w:t xml:space="preserve">ORI debe ser igual al costo </w:t>
            </w:r>
            <w:r w:rsidR="009A5F4D" w:rsidRPr="00EF34C4">
              <w:rPr>
                <w:rFonts w:ascii="Arial" w:hAnsi="Arial" w:cs="Arial"/>
              </w:rPr>
              <w:lastRenderedPageBreak/>
              <w:t>de adquisición del instrumento reexpresado a la fecha de</w:t>
            </w:r>
            <w:r w:rsidR="00044B26" w:rsidRPr="00EF34C4">
              <w:rPr>
                <w:rFonts w:ascii="Arial" w:hAnsi="Arial" w:cs="Arial"/>
              </w:rPr>
              <w:t>l inicio</w:t>
            </w:r>
            <w:r w:rsidR="00044B26" w:rsidRPr="00AA471E">
              <w:rPr>
                <w:rFonts w:ascii="Arial" w:hAnsi="Arial" w:cs="Arial"/>
              </w:rPr>
              <w:t xml:space="preserve"> </w:t>
            </w:r>
            <w:r w:rsidR="00044B26" w:rsidRPr="00EF34C4">
              <w:rPr>
                <w:rFonts w:ascii="Arial" w:hAnsi="Arial" w:cs="Arial"/>
              </w:rPr>
              <w:t>m</w:t>
            </w:r>
            <w:r w:rsidR="009A5F4D" w:rsidRPr="00EF34C4">
              <w:rPr>
                <w:rFonts w:ascii="Arial" w:hAnsi="Arial" w:cs="Arial"/>
              </w:rPr>
              <w:t xml:space="preserve">enos el </w:t>
            </w:r>
            <w:r w:rsidRPr="00EF34C4">
              <w:rPr>
                <w:rFonts w:ascii="Arial" w:hAnsi="Arial" w:cs="Arial"/>
              </w:rPr>
              <w:t>valor razonable</w:t>
            </w:r>
            <w:r w:rsidR="009A5F4D" w:rsidRPr="00EF34C4">
              <w:rPr>
                <w:rFonts w:ascii="Arial" w:hAnsi="Arial" w:cs="Arial"/>
              </w:rPr>
              <w:t xml:space="preserve"> del instrumento a dicha fecha.</w:t>
            </w:r>
          </w:p>
          <w:p w:rsidR="002F4F91" w:rsidRDefault="002F4F91" w:rsidP="006D0A65">
            <w:pPr>
              <w:spacing w:before="100" w:after="100" w:line="276" w:lineRule="auto"/>
              <w:jc w:val="both"/>
              <w:rPr>
                <w:rFonts w:ascii="Arial" w:hAnsi="Arial" w:cs="Arial"/>
              </w:rPr>
            </w:pPr>
          </w:p>
          <w:p w:rsidR="002F4F91" w:rsidRPr="00AA471E" w:rsidRDefault="002F4F91" w:rsidP="006D0A65">
            <w:pPr>
              <w:spacing w:before="100" w:after="100" w:line="276" w:lineRule="auto"/>
              <w:jc w:val="both"/>
              <w:rPr>
                <w:rFonts w:ascii="Arial" w:hAnsi="Arial" w:cs="Arial"/>
                <w:b/>
              </w:rPr>
            </w:pPr>
          </w:p>
          <w:p w:rsidR="009A5F4D" w:rsidRPr="002B4AC4" w:rsidRDefault="009A5F4D" w:rsidP="006D0A65">
            <w:pPr>
              <w:spacing w:line="276" w:lineRule="auto"/>
              <w:jc w:val="both"/>
              <w:rPr>
                <w:rFonts w:ascii="Arial" w:hAnsi="Arial" w:cs="Arial"/>
                <w:highlight w:val="yellow"/>
              </w:rPr>
            </w:pPr>
          </w:p>
        </w:tc>
        <w:tc>
          <w:tcPr>
            <w:tcW w:w="7053" w:type="dxa"/>
          </w:tcPr>
          <w:p w:rsidR="009A5F4D" w:rsidRPr="002B4AC4" w:rsidRDefault="009A5F4D" w:rsidP="006D0A65">
            <w:pPr>
              <w:spacing w:line="276" w:lineRule="auto"/>
              <w:jc w:val="both"/>
              <w:rPr>
                <w:rFonts w:ascii="Arial" w:hAnsi="Arial" w:cs="Arial"/>
                <w:highlight w:val="yellow"/>
              </w:rPr>
            </w:pPr>
          </w:p>
          <w:p w:rsidR="009A5F4D" w:rsidRPr="00476679" w:rsidRDefault="009A5F4D" w:rsidP="006D0A65">
            <w:pPr>
              <w:spacing w:line="276" w:lineRule="auto"/>
              <w:jc w:val="both"/>
              <w:rPr>
                <w:rFonts w:ascii="Arial" w:hAnsi="Arial" w:cs="Arial"/>
                <w:u w:val="single"/>
              </w:rPr>
            </w:pPr>
            <w:r w:rsidRPr="00476679">
              <w:rPr>
                <w:rFonts w:ascii="Arial" w:hAnsi="Arial" w:cs="Arial"/>
                <w:u w:val="single"/>
              </w:rPr>
              <w:t>Respuesta:</w:t>
            </w:r>
          </w:p>
          <w:p w:rsidR="00132250" w:rsidRPr="00476679" w:rsidRDefault="00132250" w:rsidP="006D0A65">
            <w:pPr>
              <w:spacing w:line="276" w:lineRule="auto"/>
              <w:jc w:val="both"/>
              <w:rPr>
                <w:rFonts w:ascii="Arial" w:hAnsi="Arial" w:cs="Arial"/>
                <w:u w:val="single"/>
              </w:rPr>
            </w:pPr>
          </w:p>
          <w:p w:rsidR="009A5F4D" w:rsidRPr="00476679" w:rsidRDefault="009A5F4D" w:rsidP="006D0A65">
            <w:pPr>
              <w:spacing w:line="276" w:lineRule="auto"/>
              <w:jc w:val="both"/>
              <w:rPr>
                <w:rFonts w:ascii="Arial" w:hAnsi="Arial" w:cs="Arial"/>
              </w:rPr>
            </w:pPr>
            <w:bookmarkStart w:id="3" w:name="_Hlk535923685"/>
            <w:r w:rsidRPr="00476679">
              <w:rPr>
                <w:rFonts w:ascii="Arial" w:hAnsi="Arial" w:cs="Arial"/>
              </w:rPr>
              <w:t xml:space="preserve">Para el saldo por revaluación, ver respuesta pregunta </w:t>
            </w:r>
            <w:r w:rsidR="00B325B7" w:rsidRPr="00476679">
              <w:rPr>
                <w:rFonts w:ascii="Arial" w:hAnsi="Arial" w:cs="Arial"/>
              </w:rPr>
              <w:t>9</w:t>
            </w:r>
            <w:r w:rsidRPr="00476679">
              <w:rPr>
                <w:rFonts w:ascii="Arial" w:hAnsi="Arial" w:cs="Arial"/>
              </w:rPr>
              <w:t>.</w:t>
            </w:r>
          </w:p>
          <w:p w:rsidR="00BC5D56" w:rsidRPr="00476679" w:rsidRDefault="009A5F4D" w:rsidP="000B4F35">
            <w:pPr>
              <w:spacing w:before="100" w:after="100" w:line="276" w:lineRule="auto"/>
              <w:jc w:val="both"/>
              <w:rPr>
                <w:rFonts w:ascii="Arial" w:hAnsi="Arial" w:cs="Arial"/>
              </w:rPr>
            </w:pPr>
            <w:bookmarkStart w:id="4" w:name="_Hlk536044989"/>
            <w:r w:rsidRPr="00EF34C4">
              <w:rPr>
                <w:rFonts w:ascii="Arial" w:hAnsi="Arial" w:cs="Arial"/>
              </w:rPr>
              <w:t xml:space="preserve">Para los saldos de los </w:t>
            </w:r>
            <w:r w:rsidR="00A83A41" w:rsidRPr="00EF34C4">
              <w:rPr>
                <w:rFonts w:ascii="Arial" w:hAnsi="Arial" w:cs="Arial"/>
              </w:rPr>
              <w:t xml:space="preserve">restantes </w:t>
            </w:r>
            <w:r w:rsidRPr="00EF34C4">
              <w:rPr>
                <w:rFonts w:ascii="Arial" w:hAnsi="Arial" w:cs="Arial"/>
              </w:rPr>
              <w:t xml:space="preserve">resultados diferidos, </w:t>
            </w:r>
            <w:r w:rsidR="00DA67BF" w:rsidRPr="00EF34C4">
              <w:rPr>
                <w:rFonts w:ascii="Arial" w:hAnsi="Arial" w:cs="Arial"/>
              </w:rPr>
              <w:t xml:space="preserve">el tratamiento preferible es que </w:t>
            </w:r>
            <w:r w:rsidRPr="00EF34C4">
              <w:rPr>
                <w:rFonts w:ascii="Arial" w:hAnsi="Arial" w:cs="Arial"/>
              </w:rPr>
              <w:t xml:space="preserve">se </w:t>
            </w:r>
            <w:r w:rsidR="00617A02" w:rsidRPr="00EF34C4">
              <w:rPr>
                <w:rFonts w:ascii="Arial" w:hAnsi="Arial" w:cs="Arial"/>
              </w:rPr>
              <w:t>vuelvan a</w:t>
            </w:r>
            <w:r w:rsidRPr="00EF34C4">
              <w:rPr>
                <w:rFonts w:ascii="Arial" w:hAnsi="Arial" w:cs="Arial"/>
              </w:rPr>
              <w:t xml:space="preserve"> recalcular en términos reales y en moneda del inicio (considerando sus variaciones).</w:t>
            </w:r>
            <w:r w:rsidR="001D099A" w:rsidRPr="00EF34C4">
              <w:rPr>
                <w:rFonts w:ascii="Arial" w:hAnsi="Arial" w:cs="Arial"/>
              </w:rPr>
              <w:t xml:space="preserve"> </w:t>
            </w:r>
            <w:r w:rsidR="00BC5D56" w:rsidRPr="00EF34C4">
              <w:rPr>
                <w:rFonts w:ascii="Arial" w:hAnsi="Arial" w:cs="Arial"/>
              </w:rPr>
              <w:t>Cuando cumplir el tratamiento preferible resulte impracticable, el ente eliminará el saldo correspondiente, dejándolo en cero.</w:t>
            </w:r>
            <w:r w:rsidR="00BC5D56" w:rsidRPr="00476679">
              <w:rPr>
                <w:rFonts w:ascii="Arial" w:hAnsi="Arial" w:cs="Arial"/>
              </w:rPr>
              <w:t> </w:t>
            </w:r>
          </w:p>
          <w:p w:rsidR="009A5F4D" w:rsidRPr="002B4AC4" w:rsidRDefault="009A5F4D" w:rsidP="006D0A65">
            <w:pPr>
              <w:spacing w:line="276" w:lineRule="auto"/>
              <w:jc w:val="both"/>
              <w:rPr>
                <w:rFonts w:ascii="Arial" w:hAnsi="Arial" w:cs="Arial"/>
                <w:highlight w:val="yellow"/>
              </w:rPr>
            </w:pPr>
          </w:p>
          <w:bookmarkEnd w:id="3"/>
          <w:bookmarkEnd w:id="4"/>
          <w:p w:rsidR="009A5F4D" w:rsidRPr="002B4AC4" w:rsidRDefault="009A5F4D" w:rsidP="006D0A65">
            <w:pPr>
              <w:spacing w:line="276" w:lineRule="auto"/>
              <w:jc w:val="both"/>
              <w:rPr>
                <w:rFonts w:ascii="Arial" w:hAnsi="Arial" w:cs="Arial"/>
                <w:highlight w:val="yellow"/>
              </w:rPr>
            </w:pPr>
          </w:p>
        </w:tc>
      </w:tr>
    </w:tbl>
    <w:p w:rsidR="007A6BD4" w:rsidRDefault="007A6BD4" w:rsidP="00DC20E3">
      <w:pPr>
        <w:spacing w:line="276" w:lineRule="auto"/>
        <w:jc w:val="both"/>
        <w:rPr>
          <w:rFonts w:ascii="Arial" w:hAnsi="Arial" w:cs="Arial"/>
        </w:rPr>
      </w:pPr>
    </w:p>
    <w:p w:rsidR="003B0BEC" w:rsidRDefault="003B0BEC" w:rsidP="00DC20E3">
      <w:pPr>
        <w:spacing w:line="276" w:lineRule="auto"/>
        <w:jc w:val="both"/>
        <w:rPr>
          <w:rFonts w:ascii="Arial" w:hAnsi="Arial" w:cs="Arial"/>
          <w:sz w:val="24"/>
          <w:szCs w:val="24"/>
          <w:vertAlign w:val="superscript"/>
        </w:rPr>
      </w:pPr>
      <w:r w:rsidRPr="00EF34C4">
        <w:rPr>
          <w:rFonts w:ascii="Arial" w:hAnsi="Arial" w:cs="Arial"/>
          <w:sz w:val="24"/>
          <w:szCs w:val="24"/>
          <w:vertAlign w:val="superscript"/>
        </w:rPr>
        <w:t>2 Ninguno de los ejemplos pretende ser excluyentes de otros razonamientos cuyo cumplimiento de las NIIF pueda argumentarse. Los ejemplos citados no han incluido referencias a los efectos de la aplicación de la NIC 12 Impuesto a las Ganancias sobre estas cifras, lo cual deberá ser considerado en cada caso.</w:t>
      </w:r>
    </w:p>
    <w:p w:rsidR="003B0BEC" w:rsidRPr="003B0BEC" w:rsidRDefault="003B0BEC" w:rsidP="00DC20E3">
      <w:pPr>
        <w:spacing w:line="276" w:lineRule="auto"/>
        <w:jc w:val="both"/>
        <w:rPr>
          <w:rFonts w:ascii="Arial" w:hAnsi="Arial" w:cs="Arial"/>
          <w:sz w:val="24"/>
          <w:szCs w:val="24"/>
          <w:vertAlign w:val="superscript"/>
        </w:rPr>
      </w:pPr>
    </w:p>
    <w:p w:rsidR="00AC3D18" w:rsidRPr="00476679" w:rsidRDefault="00AC3D18" w:rsidP="006D0A65">
      <w:pPr>
        <w:spacing w:line="276" w:lineRule="auto"/>
        <w:jc w:val="both"/>
        <w:rPr>
          <w:rFonts w:ascii="Arial" w:hAnsi="Arial" w:cs="Arial"/>
          <w:b/>
        </w:rPr>
      </w:pPr>
      <w:r w:rsidRPr="00476679">
        <w:rPr>
          <w:rFonts w:ascii="Arial" w:hAnsi="Arial" w:cs="Arial"/>
          <w:b/>
        </w:rPr>
        <w:t>1</w:t>
      </w:r>
      <w:r w:rsidR="00F55D3A" w:rsidRPr="00476679">
        <w:rPr>
          <w:rFonts w:ascii="Arial" w:hAnsi="Arial" w:cs="Arial"/>
          <w:b/>
        </w:rPr>
        <w:t>5</w:t>
      </w:r>
      <w:r w:rsidRPr="00476679">
        <w:rPr>
          <w:rFonts w:ascii="Arial" w:hAnsi="Arial" w:cs="Arial"/>
          <w:b/>
        </w:rPr>
        <w:t>. NCA: Saldo Remedición</w:t>
      </w:r>
      <w:r w:rsidR="00B108F6" w:rsidRPr="00476679">
        <w:rPr>
          <w:rFonts w:ascii="Arial" w:hAnsi="Arial" w:cs="Arial"/>
          <w:b/>
        </w:rPr>
        <w:t xml:space="preserve"> RT 48 (Ley 27.430). Tratamiento en la reexpresión.</w:t>
      </w:r>
    </w:p>
    <w:tbl>
      <w:tblPr>
        <w:tblStyle w:val="Tablaconcuadrcula"/>
        <w:tblW w:w="0" w:type="auto"/>
        <w:tblLook w:val="04A0"/>
      </w:tblPr>
      <w:tblGrid>
        <w:gridCol w:w="6941"/>
        <w:gridCol w:w="7053"/>
      </w:tblGrid>
      <w:tr w:rsidR="00B108F6" w:rsidRPr="00476679" w:rsidTr="006D0A65">
        <w:tc>
          <w:tcPr>
            <w:tcW w:w="6941" w:type="dxa"/>
          </w:tcPr>
          <w:p w:rsidR="00B108F6" w:rsidRPr="00476679" w:rsidRDefault="00B108F6" w:rsidP="006D0A65">
            <w:pPr>
              <w:spacing w:line="276" w:lineRule="auto"/>
              <w:jc w:val="both"/>
              <w:rPr>
                <w:rFonts w:ascii="Arial" w:hAnsi="Arial" w:cs="Arial"/>
              </w:rPr>
            </w:pPr>
            <w:r w:rsidRPr="00476679">
              <w:rPr>
                <w:rFonts w:ascii="Arial" w:hAnsi="Arial" w:cs="Arial"/>
              </w:rPr>
              <w:t>NIIF (NIC 29)</w:t>
            </w:r>
          </w:p>
          <w:p w:rsidR="00B108F6" w:rsidRPr="00476679" w:rsidRDefault="00B108F6" w:rsidP="006D0A65">
            <w:pPr>
              <w:spacing w:line="276" w:lineRule="auto"/>
              <w:jc w:val="both"/>
              <w:rPr>
                <w:rFonts w:ascii="Arial" w:hAnsi="Arial" w:cs="Arial"/>
              </w:rPr>
            </w:pPr>
          </w:p>
        </w:tc>
        <w:tc>
          <w:tcPr>
            <w:tcW w:w="7053" w:type="dxa"/>
          </w:tcPr>
          <w:p w:rsidR="00B108F6" w:rsidRPr="00476679" w:rsidRDefault="00B108F6" w:rsidP="006D0A65">
            <w:pPr>
              <w:spacing w:line="276" w:lineRule="auto"/>
              <w:jc w:val="both"/>
              <w:rPr>
                <w:rFonts w:ascii="Arial" w:hAnsi="Arial" w:cs="Arial"/>
              </w:rPr>
            </w:pPr>
            <w:r w:rsidRPr="00476679">
              <w:rPr>
                <w:rFonts w:ascii="Arial" w:hAnsi="Arial" w:cs="Arial"/>
              </w:rPr>
              <w:t>NCA (RT 6)</w:t>
            </w:r>
          </w:p>
        </w:tc>
      </w:tr>
      <w:tr w:rsidR="00B108F6" w:rsidRPr="00476679" w:rsidTr="00834C9F">
        <w:tc>
          <w:tcPr>
            <w:tcW w:w="13994" w:type="dxa"/>
            <w:gridSpan w:val="2"/>
          </w:tcPr>
          <w:p w:rsidR="00B108F6" w:rsidRPr="00476679" w:rsidRDefault="00B108F6" w:rsidP="00DC20E3">
            <w:pPr>
              <w:spacing w:line="276" w:lineRule="auto"/>
              <w:jc w:val="both"/>
              <w:rPr>
                <w:rFonts w:ascii="Arial" w:hAnsi="Arial" w:cs="Arial"/>
              </w:rPr>
            </w:pPr>
          </w:p>
          <w:p w:rsidR="00B108F6" w:rsidRPr="00476679" w:rsidRDefault="00B108F6" w:rsidP="006D0A65">
            <w:pPr>
              <w:spacing w:line="276" w:lineRule="auto"/>
              <w:jc w:val="both"/>
              <w:rPr>
                <w:rFonts w:ascii="Arial" w:hAnsi="Arial" w:cs="Arial"/>
                <w:u w:val="single"/>
              </w:rPr>
            </w:pPr>
            <w:r w:rsidRPr="00476679">
              <w:rPr>
                <w:rFonts w:ascii="Arial" w:hAnsi="Arial" w:cs="Arial"/>
                <w:u w:val="single"/>
              </w:rPr>
              <w:t>Pregunta</w:t>
            </w:r>
          </w:p>
          <w:p w:rsidR="00525D02" w:rsidRPr="00476679" w:rsidRDefault="00525D02" w:rsidP="006D0A65">
            <w:pPr>
              <w:spacing w:line="276" w:lineRule="auto"/>
              <w:jc w:val="both"/>
              <w:rPr>
                <w:rFonts w:ascii="Arial" w:hAnsi="Arial" w:cs="Arial"/>
                <w:u w:val="single"/>
              </w:rPr>
            </w:pPr>
          </w:p>
          <w:p w:rsidR="00B108F6" w:rsidRPr="00476679" w:rsidRDefault="00B108F6" w:rsidP="006D0A65">
            <w:pPr>
              <w:spacing w:line="276" w:lineRule="auto"/>
              <w:jc w:val="both"/>
              <w:rPr>
                <w:rFonts w:ascii="Arial" w:hAnsi="Arial" w:cs="Arial"/>
              </w:rPr>
            </w:pPr>
            <w:r w:rsidRPr="00476679">
              <w:rPr>
                <w:rFonts w:ascii="Arial" w:hAnsi="Arial" w:cs="Arial"/>
              </w:rPr>
              <w:t>¿Cómo debe tratarse el importe correspondiente a la remedición de la RT 48, en cumplimiento de la ley 27.430?</w:t>
            </w:r>
          </w:p>
          <w:p w:rsidR="00525D02" w:rsidRPr="00476679" w:rsidRDefault="00525D02" w:rsidP="006D0A65">
            <w:pPr>
              <w:spacing w:line="276" w:lineRule="auto"/>
              <w:jc w:val="both"/>
              <w:rPr>
                <w:rFonts w:ascii="Arial" w:hAnsi="Arial" w:cs="Arial"/>
              </w:rPr>
            </w:pPr>
          </w:p>
        </w:tc>
      </w:tr>
      <w:tr w:rsidR="00B108F6" w:rsidRPr="00476679" w:rsidTr="006D0A65">
        <w:tc>
          <w:tcPr>
            <w:tcW w:w="6941" w:type="dxa"/>
          </w:tcPr>
          <w:p w:rsidR="00B108F6" w:rsidRPr="00476679" w:rsidRDefault="00B108F6" w:rsidP="00DC20E3">
            <w:pPr>
              <w:spacing w:line="276" w:lineRule="auto"/>
              <w:jc w:val="both"/>
              <w:rPr>
                <w:rFonts w:ascii="Arial" w:hAnsi="Arial" w:cs="Arial"/>
              </w:rPr>
            </w:pPr>
          </w:p>
          <w:p w:rsidR="00B108F6" w:rsidRPr="00476679" w:rsidRDefault="00B108F6" w:rsidP="006D0A65">
            <w:pPr>
              <w:spacing w:line="276" w:lineRule="auto"/>
              <w:jc w:val="both"/>
              <w:rPr>
                <w:rFonts w:ascii="Arial" w:hAnsi="Arial" w:cs="Arial"/>
                <w:u w:val="single"/>
              </w:rPr>
            </w:pPr>
            <w:r w:rsidRPr="00476679">
              <w:rPr>
                <w:rFonts w:ascii="Arial" w:hAnsi="Arial" w:cs="Arial"/>
                <w:u w:val="single"/>
              </w:rPr>
              <w:t>Respuesta</w:t>
            </w:r>
          </w:p>
          <w:p w:rsidR="00525D02" w:rsidRPr="00476679" w:rsidRDefault="00525D02" w:rsidP="006D0A65">
            <w:pPr>
              <w:spacing w:line="276" w:lineRule="auto"/>
              <w:jc w:val="both"/>
              <w:rPr>
                <w:rFonts w:ascii="Arial" w:hAnsi="Arial" w:cs="Arial"/>
                <w:u w:val="single"/>
              </w:rPr>
            </w:pPr>
          </w:p>
          <w:p w:rsidR="00B108F6" w:rsidRPr="00476679" w:rsidRDefault="00B108F6" w:rsidP="006D0A65">
            <w:pPr>
              <w:spacing w:line="276" w:lineRule="auto"/>
              <w:jc w:val="both"/>
              <w:rPr>
                <w:rFonts w:ascii="Arial" w:hAnsi="Arial" w:cs="Arial"/>
              </w:rPr>
            </w:pPr>
            <w:r w:rsidRPr="00476679">
              <w:rPr>
                <w:rFonts w:ascii="Arial" w:hAnsi="Arial" w:cs="Arial"/>
              </w:rPr>
              <w:t>N/A</w:t>
            </w:r>
          </w:p>
        </w:tc>
        <w:tc>
          <w:tcPr>
            <w:tcW w:w="7053" w:type="dxa"/>
          </w:tcPr>
          <w:p w:rsidR="00B108F6" w:rsidRPr="00476679" w:rsidRDefault="00B108F6" w:rsidP="006D0A65">
            <w:pPr>
              <w:spacing w:line="276" w:lineRule="auto"/>
              <w:jc w:val="both"/>
              <w:rPr>
                <w:rFonts w:ascii="Arial" w:hAnsi="Arial" w:cs="Arial"/>
              </w:rPr>
            </w:pPr>
          </w:p>
          <w:p w:rsidR="00B108F6" w:rsidRPr="00476679" w:rsidRDefault="00B108F6" w:rsidP="006D0A65">
            <w:pPr>
              <w:spacing w:line="276" w:lineRule="auto"/>
              <w:jc w:val="both"/>
              <w:rPr>
                <w:rFonts w:ascii="Arial" w:hAnsi="Arial" w:cs="Arial"/>
                <w:u w:val="single"/>
              </w:rPr>
            </w:pPr>
            <w:r w:rsidRPr="00476679">
              <w:rPr>
                <w:rFonts w:ascii="Arial" w:hAnsi="Arial" w:cs="Arial"/>
                <w:u w:val="single"/>
              </w:rPr>
              <w:t>Respuesta</w:t>
            </w:r>
          </w:p>
          <w:p w:rsidR="00525D02" w:rsidRPr="00476679" w:rsidRDefault="00525D02" w:rsidP="006D0A65">
            <w:pPr>
              <w:spacing w:line="276" w:lineRule="auto"/>
              <w:jc w:val="both"/>
              <w:rPr>
                <w:rFonts w:ascii="Arial" w:hAnsi="Arial" w:cs="Arial"/>
                <w:u w:val="single"/>
              </w:rPr>
            </w:pPr>
          </w:p>
          <w:p w:rsidR="00B108F6" w:rsidRDefault="00CA69C8" w:rsidP="00CA69C8">
            <w:pPr>
              <w:spacing w:line="276" w:lineRule="auto"/>
              <w:jc w:val="both"/>
              <w:rPr>
                <w:rFonts w:ascii="Arial" w:hAnsi="Arial" w:cs="Arial"/>
              </w:rPr>
            </w:pPr>
            <w:r w:rsidRPr="005D0109">
              <w:rPr>
                <w:rFonts w:ascii="Arial" w:hAnsi="Arial" w:cs="Arial"/>
              </w:rPr>
              <w:t>La interacción entre la RT 48, la RT 6 y la ley 27.430, se trata en un documento por separado –la Cuarta Parte</w:t>
            </w:r>
            <w:r w:rsidR="00A9536C" w:rsidRPr="005D0109">
              <w:rPr>
                <w:rFonts w:ascii="Arial" w:hAnsi="Arial" w:cs="Arial"/>
              </w:rPr>
              <w:t xml:space="preserve"> “Interacción de la RT 48 y la RT 6”</w:t>
            </w:r>
            <w:r w:rsidRPr="005D0109">
              <w:rPr>
                <w:rFonts w:ascii="Arial" w:hAnsi="Arial" w:cs="Arial"/>
              </w:rPr>
              <w:t xml:space="preserve"> de la Guía (*)</w:t>
            </w:r>
            <w:r w:rsidR="00C55A6A" w:rsidRPr="005D0109">
              <w:rPr>
                <w:rFonts w:ascii="Arial" w:hAnsi="Arial" w:cs="Arial"/>
              </w:rPr>
              <w:t xml:space="preserve"> </w:t>
            </w:r>
            <w:r w:rsidR="00A9536C" w:rsidRPr="005D0109">
              <w:rPr>
                <w:rFonts w:ascii="Arial" w:hAnsi="Arial" w:cs="Arial"/>
              </w:rPr>
              <w:t>(**)</w:t>
            </w:r>
          </w:p>
          <w:p w:rsidR="00CA69C8" w:rsidRDefault="00CA69C8" w:rsidP="00CA69C8">
            <w:pPr>
              <w:spacing w:line="276" w:lineRule="auto"/>
              <w:jc w:val="both"/>
              <w:rPr>
                <w:rFonts w:ascii="Arial" w:hAnsi="Arial" w:cs="Arial"/>
              </w:rPr>
            </w:pPr>
          </w:p>
          <w:p w:rsidR="00CA69C8" w:rsidRPr="005D0109" w:rsidRDefault="00CA69C8" w:rsidP="00CA69C8">
            <w:pPr>
              <w:spacing w:line="276" w:lineRule="auto"/>
              <w:jc w:val="both"/>
              <w:rPr>
                <w:b/>
                <w:sz w:val="24"/>
                <w:szCs w:val="24"/>
                <w:u w:val="single"/>
              </w:rPr>
            </w:pPr>
            <w:r w:rsidRPr="005D0109">
              <w:rPr>
                <w:rFonts w:ascii="Arial" w:hAnsi="Arial" w:cs="Arial"/>
                <w:sz w:val="20"/>
                <w:szCs w:val="20"/>
              </w:rPr>
              <w:t>(*) En la Cuarta Parte de la Guía se concluye que “</w:t>
            </w:r>
            <w:r w:rsidRPr="005D0109">
              <w:rPr>
                <w:sz w:val="20"/>
                <w:szCs w:val="20"/>
              </w:rPr>
              <w:t xml:space="preserve">Mantener el saldo de la </w:t>
            </w:r>
            <w:r w:rsidRPr="005D0109">
              <w:rPr>
                <w:sz w:val="20"/>
                <w:szCs w:val="20"/>
              </w:rPr>
              <w:lastRenderedPageBreak/>
              <w:t xml:space="preserve">Reserva de la RT 48 (como un sucedáneo de la reexpresión del capital) deja de ser necesario con el ajuste integral de la RT 6, y, por ende, el importe de esa Reserva en la fecha de transición debe tener el mismo tratamiento definido para el Saldo por revaluación introducido por la RT 31, esto es, </w:t>
            </w:r>
            <w:r w:rsidRPr="005D0109">
              <w:rPr>
                <w:b/>
                <w:sz w:val="20"/>
                <w:szCs w:val="20"/>
              </w:rPr>
              <w:t>recalcularlo en términos reales o dejarlo en cero, indistintamente a opción del ente”</w:t>
            </w:r>
            <w:r w:rsidRPr="005D0109">
              <w:rPr>
                <w:sz w:val="20"/>
                <w:szCs w:val="20"/>
              </w:rPr>
              <w:t>.</w:t>
            </w:r>
            <w:r w:rsidR="004C0834" w:rsidRPr="005D0109">
              <w:rPr>
                <w:sz w:val="20"/>
                <w:szCs w:val="20"/>
              </w:rPr>
              <w:t xml:space="preserve"> </w:t>
            </w:r>
            <w:r w:rsidR="004C0834" w:rsidRPr="005D0109">
              <w:rPr>
                <w:b/>
                <w:sz w:val="24"/>
                <w:szCs w:val="24"/>
                <w:u w:val="single"/>
              </w:rPr>
              <w:t>Este criterio fue receptado en la Norma de Aplicación N° 109 del C.P.C.E.P.B.A.</w:t>
            </w:r>
          </w:p>
          <w:p w:rsidR="00A9536C" w:rsidRDefault="00A9536C" w:rsidP="00CA69C8">
            <w:pPr>
              <w:spacing w:line="276" w:lineRule="auto"/>
              <w:jc w:val="both"/>
              <w:rPr>
                <w:sz w:val="20"/>
                <w:szCs w:val="20"/>
              </w:rPr>
            </w:pPr>
          </w:p>
          <w:p w:rsidR="00A9536C" w:rsidRPr="00A9536C" w:rsidRDefault="00A9536C" w:rsidP="00CA69C8">
            <w:pPr>
              <w:spacing w:line="276" w:lineRule="auto"/>
              <w:jc w:val="both"/>
              <w:rPr>
                <w:rFonts w:ascii="Arial" w:hAnsi="Arial" w:cs="Arial"/>
                <w:sz w:val="20"/>
                <w:szCs w:val="20"/>
              </w:rPr>
            </w:pPr>
            <w:r w:rsidRPr="005D0109">
              <w:rPr>
                <w:rFonts w:ascii="Arial" w:hAnsi="Arial" w:cs="Arial"/>
                <w:sz w:val="20"/>
                <w:szCs w:val="20"/>
              </w:rPr>
              <w:t xml:space="preserve">(**) </w:t>
            </w:r>
            <w:r w:rsidRPr="005D0109">
              <w:rPr>
                <w:rFonts w:cstheme="minorHAnsi"/>
                <w:sz w:val="20"/>
                <w:szCs w:val="20"/>
              </w:rPr>
              <w:t>La lectura de la Parte 4 de la Guía debe realizarse teniendo en cuenta que en jurisdicción del CPCEPBA  la aplicación de la RT 48 es obligatoria y el ajuste por inflación debe aplicarse en los estados contables de cierre de ejercicio o de períodos intermedios cerrados a partir del 31 de diciembre de 2018, inclusive.</w:t>
            </w:r>
          </w:p>
          <w:p w:rsidR="00CA69C8" w:rsidRPr="00CA69C8" w:rsidRDefault="00CA69C8" w:rsidP="00CA69C8">
            <w:pPr>
              <w:pStyle w:val="Prrafodelista"/>
              <w:spacing w:line="276" w:lineRule="auto"/>
              <w:jc w:val="both"/>
              <w:rPr>
                <w:rFonts w:ascii="Arial" w:hAnsi="Arial" w:cs="Arial"/>
              </w:rPr>
            </w:pPr>
          </w:p>
          <w:p w:rsidR="00CA69C8" w:rsidRPr="00CA69C8" w:rsidRDefault="00CA69C8" w:rsidP="00CA69C8">
            <w:pPr>
              <w:spacing w:line="276" w:lineRule="auto"/>
              <w:jc w:val="both"/>
              <w:rPr>
                <w:rFonts w:ascii="Arial" w:hAnsi="Arial" w:cs="Arial"/>
              </w:rPr>
            </w:pPr>
          </w:p>
        </w:tc>
      </w:tr>
    </w:tbl>
    <w:p w:rsidR="00F26B53" w:rsidRDefault="00F26B53" w:rsidP="006D0A65">
      <w:pPr>
        <w:spacing w:line="276" w:lineRule="auto"/>
        <w:jc w:val="both"/>
        <w:rPr>
          <w:rFonts w:ascii="Arial" w:hAnsi="Arial" w:cs="Arial"/>
          <w:b/>
        </w:rPr>
      </w:pPr>
    </w:p>
    <w:p w:rsidR="00F26B53" w:rsidRDefault="00F26B53" w:rsidP="006D0A65">
      <w:pPr>
        <w:spacing w:line="276" w:lineRule="auto"/>
        <w:jc w:val="both"/>
        <w:rPr>
          <w:rFonts w:ascii="Arial" w:hAnsi="Arial" w:cs="Arial"/>
          <w:b/>
        </w:rPr>
      </w:pPr>
    </w:p>
    <w:p w:rsidR="00F77EB6" w:rsidRDefault="00F77EB6" w:rsidP="006D0A65">
      <w:pPr>
        <w:spacing w:line="276" w:lineRule="auto"/>
        <w:jc w:val="both"/>
        <w:rPr>
          <w:rFonts w:ascii="Arial" w:hAnsi="Arial" w:cs="Arial"/>
          <w:b/>
        </w:rPr>
      </w:pPr>
    </w:p>
    <w:p w:rsidR="00F77EB6" w:rsidRDefault="00F77EB6" w:rsidP="006D0A65">
      <w:pPr>
        <w:spacing w:line="276" w:lineRule="auto"/>
        <w:jc w:val="both"/>
        <w:rPr>
          <w:rFonts w:ascii="Arial" w:hAnsi="Arial" w:cs="Arial"/>
          <w:b/>
        </w:rPr>
      </w:pPr>
    </w:p>
    <w:p w:rsidR="00F77EB6" w:rsidRPr="00476679" w:rsidRDefault="00F77EB6" w:rsidP="006D0A65">
      <w:pPr>
        <w:spacing w:line="276" w:lineRule="auto"/>
        <w:jc w:val="both"/>
        <w:rPr>
          <w:rFonts w:ascii="Arial" w:hAnsi="Arial" w:cs="Arial"/>
          <w:b/>
        </w:rPr>
      </w:pPr>
    </w:p>
    <w:p w:rsidR="008E0F0E" w:rsidRPr="00476679" w:rsidRDefault="008D0E02" w:rsidP="006D0A65">
      <w:pPr>
        <w:spacing w:line="276" w:lineRule="auto"/>
        <w:jc w:val="both"/>
        <w:rPr>
          <w:rFonts w:ascii="Arial" w:hAnsi="Arial" w:cs="Arial"/>
          <w:b/>
        </w:rPr>
      </w:pPr>
      <w:r w:rsidRPr="00476679">
        <w:rPr>
          <w:rFonts w:ascii="Arial" w:hAnsi="Arial" w:cs="Arial"/>
          <w:b/>
        </w:rPr>
        <w:t>1</w:t>
      </w:r>
      <w:r w:rsidR="00F55D3A" w:rsidRPr="00476679">
        <w:rPr>
          <w:rFonts w:ascii="Arial" w:hAnsi="Arial" w:cs="Arial"/>
          <w:b/>
        </w:rPr>
        <w:t>6</w:t>
      </w:r>
      <w:r w:rsidRPr="00476679">
        <w:rPr>
          <w:rFonts w:ascii="Arial" w:hAnsi="Arial" w:cs="Arial"/>
          <w:b/>
        </w:rPr>
        <w:t xml:space="preserve">. </w:t>
      </w:r>
      <w:r w:rsidR="00B108F6" w:rsidRPr="00476679">
        <w:rPr>
          <w:rFonts w:ascii="Arial" w:hAnsi="Arial" w:cs="Arial"/>
          <w:b/>
        </w:rPr>
        <w:t xml:space="preserve">Reexpresión de </w:t>
      </w:r>
      <w:r w:rsidR="0059196C" w:rsidRPr="00476679">
        <w:rPr>
          <w:rFonts w:ascii="Arial" w:hAnsi="Arial" w:cs="Arial"/>
          <w:b/>
        </w:rPr>
        <w:t>otros</w:t>
      </w:r>
      <w:r w:rsidR="00B108F6" w:rsidRPr="00476679">
        <w:rPr>
          <w:rFonts w:ascii="Arial" w:hAnsi="Arial" w:cs="Arial"/>
          <w:b/>
        </w:rPr>
        <w:t xml:space="preserve"> componentes del patrimonio neto </w:t>
      </w:r>
      <w:r w:rsidR="0059196C" w:rsidRPr="00476679">
        <w:rPr>
          <w:rFonts w:ascii="Arial" w:hAnsi="Arial" w:cs="Arial"/>
          <w:b/>
        </w:rPr>
        <w:t>correspondiente al estado de situación de apertura (según RT 6 o NIC 29)</w:t>
      </w:r>
    </w:p>
    <w:p w:rsidR="00AC3D18" w:rsidRPr="00476679" w:rsidRDefault="007B2A6B" w:rsidP="006D0A65">
      <w:pPr>
        <w:spacing w:line="276" w:lineRule="auto"/>
        <w:jc w:val="both"/>
        <w:rPr>
          <w:rFonts w:ascii="Arial" w:hAnsi="Arial" w:cs="Arial"/>
          <w:u w:val="single"/>
        </w:rPr>
      </w:pPr>
      <w:r w:rsidRPr="00476679">
        <w:rPr>
          <w:rFonts w:ascii="Arial" w:hAnsi="Arial" w:cs="Arial"/>
          <w:u w:val="single"/>
        </w:rPr>
        <w:t>Pregunta:</w:t>
      </w:r>
    </w:p>
    <w:p w:rsidR="004A3992" w:rsidRDefault="007B2A6B" w:rsidP="006D0A65">
      <w:pPr>
        <w:spacing w:line="276" w:lineRule="auto"/>
        <w:jc w:val="both"/>
        <w:rPr>
          <w:rFonts w:ascii="Arial" w:hAnsi="Arial" w:cs="Arial"/>
        </w:rPr>
      </w:pPr>
      <w:r w:rsidRPr="00AB1889">
        <w:rPr>
          <w:rFonts w:ascii="Arial" w:hAnsi="Arial" w:cs="Arial"/>
        </w:rPr>
        <w:t xml:space="preserve">Para aplicar la NIC </w:t>
      </w:r>
      <w:r w:rsidR="003219AE" w:rsidRPr="00AB1889">
        <w:rPr>
          <w:rFonts w:ascii="Arial" w:hAnsi="Arial" w:cs="Arial"/>
        </w:rPr>
        <w:t>2</w:t>
      </w:r>
      <w:r w:rsidRPr="00AB1889">
        <w:rPr>
          <w:rFonts w:ascii="Arial" w:hAnsi="Arial" w:cs="Arial"/>
        </w:rPr>
        <w:t xml:space="preserve">9 y la RT 6 es necesario determinar el patrimonio neto </w:t>
      </w:r>
      <w:r w:rsidR="00F26B53" w:rsidRPr="00AB1889">
        <w:rPr>
          <w:rFonts w:ascii="Arial" w:hAnsi="Arial" w:cs="Arial"/>
        </w:rPr>
        <w:t xml:space="preserve"> </w:t>
      </w:r>
      <w:r w:rsidR="00F26B53" w:rsidRPr="00AB1889">
        <w:rPr>
          <w:rFonts w:ascii="Arial" w:hAnsi="Arial" w:cs="Arial"/>
          <w:b/>
        </w:rPr>
        <w:t>NIC 29:</w:t>
      </w:r>
      <w:r w:rsidR="00F26B53" w:rsidRPr="00AB1889">
        <w:rPr>
          <w:rFonts w:ascii="Arial" w:hAnsi="Arial" w:cs="Arial"/>
        </w:rPr>
        <w:t xml:space="preserve"> </w:t>
      </w:r>
      <w:r w:rsidRPr="00AB1889">
        <w:rPr>
          <w:rFonts w:ascii="Arial" w:hAnsi="Arial" w:cs="Arial"/>
        </w:rPr>
        <w:t>al inicio del período comparativo</w:t>
      </w:r>
      <w:r w:rsidR="00AB1889">
        <w:rPr>
          <w:rFonts w:ascii="Arial" w:hAnsi="Arial" w:cs="Arial"/>
        </w:rPr>
        <w:t xml:space="preserve"> o inicio del período</w:t>
      </w:r>
      <w:r w:rsidR="008D0E02" w:rsidRPr="00AB1889">
        <w:rPr>
          <w:rFonts w:ascii="Arial" w:hAnsi="Arial" w:cs="Arial"/>
        </w:rPr>
        <w:t xml:space="preserve"> </w:t>
      </w:r>
      <w:r w:rsidR="00657DA2" w:rsidRPr="00AB1889">
        <w:rPr>
          <w:rFonts w:ascii="Arial" w:hAnsi="Arial" w:cs="Arial"/>
        </w:rPr>
        <w:t xml:space="preserve"> </w:t>
      </w:r>
      <w:r w:rsidR="008D0E02" w:rsidRPr="00AB1889">
        <w:rPr>
          <w:rFonts w:ascii="Arial" w:hAnsi="Arial" w:cs="Arial"/>
        </w:rPr>
        <w:t>o</w:t>
      </w:r>
      <w:r w:rsidR="00F26B53" w:rsidRPr="00AB1889">
        <w:rPr>
          <w:rFonts w:ascii="Arial" w:hAnsi="Arial" w:cs="Arial"/>
        </w:rPr>
        <w:t xml:space="preserve"> </w:t>
      </w:r>
      <w:r w:rsidR="00F26B53" w:rsidRPr="00AB1889">
        <w:rPr>
          <w:rFonts w:ascii="Arial" w:hAnsi="Arial" w:cs="Arial"/>
          <w:b/>
        </w:rPr>
        <w:t>RT 6:</w:t>
      </w:r>
      <w:r w:rsidR="008D0E02" w:rsidRPr="00AB1889">
        <w:rPr>
          <w:rFonts w:ascii="Arial" w:hAnsi="Arial" w:cs="Arial"/>
        </w:rPr>
        <w:t xml:space="preserve"> inicio del período</w:t>
      </w:r>
      <w:r w:rsidR="00044B26" w:rsidRPr="00AB1889">
        <w:rPr>
          <w:rFonts w:ascii="Arial" w:hAnsi="Arial" w:cs="Arial"/>
        </w:rPr>
        <w:t xml:space="preserve"> actual</w:t>
      </w:r>
      <w:r w:rsidR="00F26B53" w:rsidRPr="00AB1889">
        <w:rPr>
          <w:rFonts w:ascii="Arial" w:hAnsi="Arial" w:cs="Arial"/>
        </w:rPr>
        <w:t xml:space="preserve"> </w:t>
      </w:r>
      <w:r w:rsidR="00F26B53" w:rsidRPr="00AB1889">
        <w:rPr>
          <w:rFonts w:ascii="Arial" w:hAnsi="Arial" w:cs="Arial"/>
          <w:b/>
        </w:rPr>
        <w:t>(*)</w:t>
      </w:r>
      <w:r w:rsidRPr="00AB1889">
        <w:rPr>
          <w:rFonts w:ascii="Arial" w:hAnsi="Arial" w:cs="Arial"/>
          <w:b/>
        </w:rPr>
        <w:t xml:space="preserve"> </w:t>
      </w:r>
      <w:r w:rsidRPr="00AB1889">
        <w:rPr>
          <w:rFonts w:ascii="Arial" w:hAnsi="Arial" w:cs="Arial"/>
        </w:rPr>
        <w:t xml:space="preserve">(patrimonio </w:t>
      </w:r>
      <w:r w:rsidR="00991A0C" w:rsidRPr="00AB1889">
        <w:rPr>
          <w:rFonts w:ascii="Arial" w:hAnsi="Arial" w:cs="Arial"/>
        </w:rPr>
        <w:t>correspondiente al estado de situación de apertura</w:t>
      </w:r>
      <w:r w:rsidRPr="00AB1889">
        <w:rPr>
          <w:rFonts w:ascii="Arial" w:hAnsi="Arial" w:cs="Arial"/>
        </w:rPr>
        <w:t xml:space="preserve">) y su composición en moneda del inicio. ¿Cómo debe tomarse la fecha de origen de </w:t>
      </w:r>
      <w:r w:rsidR="00CE4B5A" w:rsidRPr="00AB1889">
        <w:rPr>
          <w:rFonts w:ascii="Arial" w:hAnsi="Arial" w:cs="Arial"/>
        </w:rPr>
        <w:t>los</w:t>
      </w:r>
      <w:r w:rsidRPr="00AB1889">
        <w:rPr>
          <w:rFonts w:ascii="Arial" w:hAnsi="Arial" w:cs="Arial"/>
        </w:rPr>
        <w:t xml:space="preserve"> componentes del patrimonio?</w:t>
      </w:r>
    </w:p>
    <w:p w:rsidR="005D0109" w:rsidRDefault="005D0109" w:rsidP="006D0A65">
      <w:pPr>
        <w:spacing w:line="276" w:lineRule="auto"/>
        <w:jc w:val="both"/>
        <w:rPr>
          <w:rFonts w:ascii="Arial" w:hAnsi="Arial" w:cs="Arial"/>
        </w:rPr>
      </w:pPr>
    </w:p>
    <w:p w:rsidR="005D0109" w:rsidRPr="005D0109" w:rsidRDefault="005D0109" w:rsidP="006D0A65">
      <w:pPr>
        <w:spacing w:line="276" w:lineRule="auto"/>
        <w:jc w:val="both"/>
        <w:rPr>
          <w:rFonts w:ascii="Arial" w:hAnsi="Arial" w:cs="Arial"/>
        </w:rPr>
      </w:pPr>
    </w:p>
    <w:p w:rsidR="00F1572E" w:rsidRPr="00476679" w:rsidRDefault="007B2A6B" w:rsidP="006D0A65">
      <w:pPr>
        <w:spacing w:line="276" w:lineRule="auto"/>
        <w:jc w:val="both"/>
        <w:rPr>
          <w:rFonts w:ascii="Arial" w:hAnsi="Arial" w:cs="Arial"/>
          <w:u w:val="single"/>
        </w:rPr>
      </w:pPr>
      <w:r w:rsidRPr="00476679">
        <w:rPr>
          <w:rFonts w:ascii="Arial" w:hAnsi="Arial" w:cs="Arial"/>
          <w:u w:val="single"/>
        </w:rPr>
        <w:t>Respuesta:</w:t>
      </w:r>
    </w:p>
    <w:tbl>
      <w:tblPr>
        <w:tblStyle w:val="Tablaconcuadrcula"/>
        <w:tblW w:w="0" w:type="auto"/>
        <w:tblLook w:val="04A0"/>
      </w:tblPr>
      <w:tblGrid>
        <w:gridCol w:w="5524"/>
        <w:gridCol w:w="5528"/>
        <w:gridCol w:w="2948"/>
      </w:tblGrid>
      <w:tr w:rsidR="00F1572E" w:rsidRPr="00476679" w:rsidTr="00F8456C">
        <w:tc>
          <w:tcPr>
            <w:tcW w:w="5524" w:type="dxa"/>
          </w:tcPr>
          <w:p w:rsidR="00F1572E" w:rsidRPr="00476679" w:rsidRDefault="00F1572E" w:rsidP="006D0A65">
            <w:pPr>
              <w:spacing w:line="276" w:lineRule="auto"/>
              <w:jc w:val="both"/>
              <w:rPr>
                <w:rFonts w:ascii="Arial" w:hAnsi="Arial" w:cs="Arial"/>
                <w:b/>
              </w:rPr>
            </w:pPr>
            <w:r w:rsidRPr="00476679">
              <w:rPr>
                <w:rFonts w:ascii="Arial" w:hAnsi="Arial" w:cs="Arial"/>
                <w:b/>
              </w:rPr>
              <w:t>Componente</w:t>
            </w:r>
          </w:p>
          <w:p w:rsidR="00CE4B5A" w:rsidRPr="00476679" w:rsidRDefault="00CE4B5A" w:rsidP="006D0A65">
            <w:pPr>
              <w:spacing w:line="276" w:lineRule="auto"/>
              <w:jc w:val="both"/>
              <w:rPr>
                <w:rFonts w:ascii="Arial" w:hAnsi="Arial" w:cs="Arial"/>
                <w:b/>
              </w:rPr>
            </w:pPr>
          </w:p>
        </w:tc>
        <w:tc>
          <w:tcPr>
            <w:tcW w:w="5528" w:type="dxa"/>
          </w:tcPr>
          <w:p w:rsidR="00F1572E" w:rsidRPr="00476679" w:rsidRDefault="00F1572E" w:rsidP="006D0A65">
            <w:pPr>
              <w:spacing w:line="276" w:lineRule="auto"/>
              <w:jc w:val="both"/>
              <w:rPr>
                <w:rFonts w:ascii="Arial" w:hAnsi="Arial" w:cs="Arial"/>
                <w:b/>
              </w:rPr>
            </w:pPr>
            <w:r w:rsidRPr="00476679">
              <w:rPr>
                <w:rFonts w:ascii="Arial" w:hAnsi="Arial" w:cs="Arial"/>
                <w:b/>
              </w:rPr>
              <w:t xml:space="preserve">Fecha de origen </w:t>
            </w:r>
            <w:r w:rsidR="00D16DA0">
              <w:rPr>
                <w:rFonts w:ascii="Arial" w:hAnsi="Arial" w:cs="Arial"/>
                <w:b/>
              </w:rPr>
              <w:t>(NIIF)</w:t>
            </w:r>
          </w:p>
        </w:tc>
        <w:tc>
          <w:tcPr>
            <w:tcW w:w="2948" w:type="dxa"/>
          </w:tcPr>
          <w:p w:rsidR="00F1572E" w:rsidRPr="00476679" w:rsidRDefault="00F1572E" w:rsidP="006D0A65">
            <w:pPr>
              <w:spacing w:line="276" w:lineRule="auto"/>
              <w:jc w:val="both"/>
              <w:rPr>
                <w:rFonts w:ascii="Arial" w:hAnsi="Arial" w:cs="Arial"/>
                <w:b/>
              </w:rPr>
            </w:pPr>
            <w:r w:rsidRPr="00476679">
              <w:rPr>
                <w:rFonts w:ascii="Arial" w:hAnsi="Arial" w:cs="Arial"/>
                <w:b/>
              </w:rPr>
              <w:t xml:space="preserve">Fecha de origen </w:t>
            </w:r>
            <w:r w:rsidR="00D16DA0">
              <w:rPr>
                <w:rFonts w:ascii="Arial" w:hAnsi="Arial" w:cs="Arial"/>
                <w:b/>
              </w:rPr>
              <w:t>(</w:t>
            </w:r>
            <w:r w:rsidRPr="00476679">
              <w:rPr>
                <w:rFonts w:ascii="Arial" w:hAnsi="Arial" w:cs="Arial"/>
                <w:b/>
              </w:rPr>
              <w:t>NCA</w:t>
            </w:r>
            <w:r w:rsidR="00D16DA0">
              <w:rPr>
                <w:rFonts w:ascii="Arial" w:hAnsi="Arial" w:cs="Arial"/>
                <w:b/>
              </w:rPr>
              <w:t>)</w:t>
            </w:r>
          </w:p>
        </w:tc>
      </w:tr>
      <w:tr w:rsidR="00F1572E" w:rsidRPr="00476679"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 xml:space="preserve">Capital </w:t>
            </w:r>
          </w:p>
        </w:tc>
        <w:tc>
          <w:tcPr>
            <w:tcW w:w="5528" w:type="dxa"/>
          </w:tcPr>
          <w:p w:rsidR="00F1572E" w:rsidRPr="00476679" w:rsidRDefault="00AE245A" w:rsidP="006D0A65">
            <w:pPr>
              <w:spacing w:line="276" w:lineRule="auto"/>
              <w:jc w:val="both"/>
              <w:rPr>
                <w:rFonts w:ascii="Arial" w:hAnsi="Arial" w:cs="Arial"/>
              </w:rPr>
            </w:pPr>
            <w:r w:rsidRPr="00476679">
              <w:rPr>
                <w:rFonts w:ascii="Arial" w:hAnsi="Arial" w:cs="Arial"/>
              </w:rPr>
              <w:t>Fecha de s</w:t>
            </w:r>
            <w:r w:rsidR="00F1572E" w:rsidRPr="00476679">
              <w:rPr>
                <w:rFonts w:ascii="Arial" w:hAnsi="Arial" w:cs="Arial"/>
              </w:rPr>
              <w:t xml:space="preserve">uscripción </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476679"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Capitalización de Resultados acumulados</w:t>
            </w:r>
          </w:p>
        </w:tc>
        <w:tc>
          <w:tcPr>
            <w:tcW w:w="5528" w:type="dxa"/>
          </w:tcPr>
          <w:p w:rsidR="00F1572E" w:rsidRPr="00476679" w:rsidRDefault="00AE245A" w:rsidP="006D0A65">
            <w:pPr>
              <w:spacing w:line="276" w:lineRule="auto"/>
              <w:jc w:val="both"/>
              <w:rPr>
                <w:rFonts w:ascii="Arial" w:hAnsi="Arial" w:cs="Arial"/>
              </w:rPr>
            </w:pPr>
            <w:r w:rsidRPr="00476679">
              <w:rPr>
                <w:rFonts w:ascii="Arial" w:hAnsi="Arial" w:cs="Arial"/>
              </w:rPr>
              <w:t xml:space="preserve">Fecha de </w:t>
            </w:r>
            <w:r w:rsidR="00F1572E" w:rsidRPr="00476679">
              <w:rPr>
                <w:rFonts w:ascii="Arial" w:hAnsi="Arial" w:cs="Arial"/>
              </w:rPr>
              <w:t>capitalización</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476679"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Primas de emisión</w:t>
            </w:r>
          </w:p>
        </w:tc>
        <w:tc>
          <w:tcPr>
            <w:tcW w:w="5528" w:type="dxa"/>
          </w:tcPr>
          <w:p w:rsidR="00F1572E" w:rsidRPr="00476679" w:rsidRDefault="00AE245A" w:rsidP="006D0A65">
            <w:pPr>
              <w:spacing w:line="276" w:lineRule="auto"/>
              <w:jc w:val="both"/>
              <w:rPr>
                <w:rFonts w:ascii="Arial" w:hAnsi="Arial" w:cs="Arial"/>
              </w:rPr>
            </w:pPr>
            <w:r w:rsidRPr="00476679">
              <w:rPr>
                <w:rFonts w:ascii="Arial" w:hAnsi="Arial" w:cs="Arial"/>
              </w:rPr>
              <w:t xml:space="preserve">Fecha de </w:t>
            </w:r>
            <w:r w:rsidR="00F1572E" w:rsidRPr="00476679">
              <w:rPr>
                <w:rFonts w:ascii="Arial" w:hAnsi="Arial" w:cs="Arial"/>
              </w:rPr>
              <w:t>suscripción</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476679" w:rsidTr="00F8456C">
        <w:tc>
          <w:tcPr>
            <w:tcW w:w="5524" w:type="dxa"/>
          </w:tcPr>
          <w:p w:rsidR="00F1572E" w:rsidRPr="00476679" w:rsidRDefault="00F1572E">
            <w:pPr>
              <w:spacing w:line="276" w:lineRule="auto"/>
              <w:jc w:val="both"/>
              <w:rPr>
                <w:rFonts w:ascii="Arial" w:hAnsi="Arial" w:cs="Arial"/>
              </w:rPr>
            </w:pPr>
            <w:r w:rsidRPr="00476679">
              <w:rPr>
                <w:rFonts w:ascii="Arial" w:hAnsi="Arial" w:cs="Arial"/>
              </w:rPr>
              <w:t>Aumento de capital mediante la capitalización de primas de emisión</w:t>
            </w:r>
          </w:p>
        </w:tc>
        <w:tc>
          <w:tcPr>
            <w:tcW w:w="5528" w:type="dxa"/>
          </w:tcPr>
          <w:p w:rsidR="00F1572E" w:rsidRPr="00476679" w:rsidRDefault="00AE245A" w:rsidP="006D0A65">
            <w:pPr>
              <w:spacing w:line="276" w:lineRule="auto"/>
              <w:jc w:val="both"/>
              <w:rPr>
                <w:rFonts w:ascii="Arial" w:hAnsi="Arial" w:cs="Arial"/>
              </w:rPr>
            </w:pPr>
            <w:r w:rsidRPr="00476679">
              <w:rPr>
                <w:rFonts w:ascii="Arial" w:hAnsi="Arial" w:cs="Arial"/>
              </w:rPr>
              <w:t xml:space="preserve">Fecha </w:t>
            </w:r>
            <w:r w:rsidR="00EF6218" w:rsidRPr="00476679">
              <w:rPr>
                <w:rFonts w:ascii="Arial" w:hAnsi="Arial" w:cs="Arial"/>
              </w:rPr>
              <w:t>de la</w:t>
            </w:r>
            <w:r w:rsidR="002B592B" w:rsidRPr="00476679">
              <w:rPr>
                <w:rFonts w:ascii="Arial" w:hAnsi="Arial" w:cs="Arial"/>
              </w:rPr>
              <w:t xml:space="preserve"> </w:t>
            </w:r>
            <w:r w:rsidR="00F1572E" w:rsidRPr="00476679">
              <w:rPr>
                <w:rFonts w:ascii="Arial" w:hAnsi="Arial" w:cs="Arial"/>
              </w:rPr>
              <w:t xml:space="preserve">suscripción </w:t>
            </w:r>
            <w:r w:rsidR="00324AA8" w:rsidRPr="00476679">
              <w:rPr>
                <w:rFonts w:ascii="Arial" w:hAnsi="Arial" w:cs="Arial"/>
              </w:rPr>
              <w:t>original</w:t>
            </w:r>
            <w:r w:rsidR="002B592B" w:rsidRPr="00476679">
              <w:rPr>
                <w:rFonts w:ascii="Arial" w:hAnsi="Arial" w:cs="Arial"/>
              </w:rPr>
              <w:t xml:space="preserve"> de la prima de emisión</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476679"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Aportes irrevocables para futuras suscripciones</w:t>
            </w:r>
          </w:p>
        </w:tc>
        <w:tc>
          <w:tcPr>
            <w:tcW w:w="5528" w:type="dxa"/>
          </w:tcPr>
          <w:p w:rsidR="00F1572E" w:rsidRPr="00476679" w:rsidRDefault="00AE245A" w:rsidP="006D0A65">
            <w:pPr>
              <w:spacing w:line="276" w:lineRule="auto"/>
              <w:jc w:val="both"/>
              <w:rPr>
                <w:rFonts w:ascii="Arial" w:hAnsi="Arial" w:cs="Arial"/>
              </w:rPr>
            </w:pPr>
            <w:r w:rsidRPr="00476679">
              <w:rPr>
                <w:rFonts w:ascii="Arial" w:hAnsi="Arial" w:cs="Arial"/>
              </w:rPr>
              <w:t>F</w:t>
            </w:r>
            <w:r w:rsidR="00F1572E" w:rsidRPr="00476679">
              <w:rPr>
                <w:rFonts w:ascii="Arial" w:hAnsi="Arial" w:cs="Arial"/>
              </w:rPr>
              <w:t>echa de integración o de decisión de su irrevocabilidad</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476679"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Aumento de capital mediante la capitalización de aportes irrevocables</w:t>
            </w:r>
          </w:p>
        </w:tc>
        <w:tc>
          <w:tcPr>
            <w:tcW w:w="5528" w:type="dxa"/>
          </w:tcPr>
          <w:p w:rsidR="00F1572E" w:rsidRPr="00476679" w:rsidRDefault="00AE245A" w:rsidP="006D0A65">
            <w:pPr>
              <w:spacing w:line="276" w:lineRule="auto"/>
              <w:jc w:val="both"/>
              <w:rPr>
                <w:rFonts w:ascii="Arial" w:hAnsi="Arial" w:cs="Arial"/>
              </w:rPr>
            </w:pPr>
            <w:r w:rsidRPr="00476679">
              <w:rPr>
                <w:rFonts w:ascii="Arial" w:hAnsi="Arial" w:cs="Arial"/>
              </w:rPr>
              <w:t xml:space="preserve">Fecha </w:t>
            </w:r>
            <w:r w:rsidR="00F1572E" w:rsidRPr="00476679">
              <w:rPr>
                <w:rFonts w:ascii="Arial" w:hAnsi="Arial" w:cs="Arial"/>
              </w:rPr>
              <w:t>de integración o de decisión de su irrevocabilidad</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2B4AC4"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Ganancias reservadas legal</w:t>
            </w:r>
          </w:p>
        </w:tc>
        <w:tc>
          <w:tcPr>
            <w:tcW w:w="5528" w:type="dxa"/>
          </w:tcPr>
          <w:p w:rsidR="00F1572E" w:rsidRPr="00AB1889" w:rsidRDefault="00AE245A" w:rsidP="00D16DA0">
            <w:pPr>
              <w:spacing w:line="276" w:lineRule="auto"/>
              <w:jc w:val="both"/>
              <w:rPr>
                <w:rFonts w:ascii="Arial" w:hAnsi="Arial" w:cs="Arial"/>
              </w:rPr>
            </w:pPr>
            <w:r w:rsidRPr="00AB1889">
              <w:rPr>
                <w:rFonts w:ascii="Arial" w:hAnsi="Arial" w:cs="Arial"/>
              </w:rPr>
              <w:t>F</w:t>
            </w:r>
            <w:r w:rsidR="006E03A6" w:rsidRPr="00AB1889">
              <w:rPr>
                <w:rFonts w:ascii="Arial" w:hAnsi="Arial" w:cs="Arial"/>
              </w:rPr>
              <w:t xml:space="preserve">echa del </w:t>
            </w:r>
            <w:r w:rsidR="00F26B53" w:rsidRPr="00AB1889">
              <w:rPr>
                <w:rFonts w:ascii="Arial" w:hAnsi="Arial" w:cs="Arial"/>
                <w:b/>
              </w:rPr>
              <w:t>NIC 29:</w:t>
            </w:r>
            <w:r w:rsidR="00F26B53" w:rsidRPr="00AB1889">
              <w:rPr>
                <w:rFonts w:ascii="Arial" w:hAnsi="Arial" w:cs="Arial"/>
              </w:rPr>
              <w:t xml:space="preserve"> </w:t>
            </w:r>
            <w:r w:rsidR="006E03A6" w:rsidRPr="00AB1889">
              <w:rPr>
                <w:rFonts w:ascii="Arial" w:hAnsi="Arial" w:cs="Arial"/>
              </w:rPr>
              <w:t xml:space="preserve">inicio del </w:t>
            </w:r>
            <w:r w:rsidRPr="00AB1889">
              <w:rPr>
                <w:rFonts w:ascii="Arial" w:hAnsi="Arial" w:cs="Arial"/>
              </w:rPr>
              <w:t>periodo</w:t>
            </w:r>
            <w:r w:rsidR="006E03A6" w:rsidRPr="00AB1889">
              <w:rPr>
                <w:rFonts w:ascii="Arial" w:hAnsi="Arial" w:cs="Arial"/>
              </w:rPr>
              <w:t xml:space="preserve"> comparativo</w:t>
            </w:r>
            <w:r w:rsidR="00F8456C" w:rsidRPr="00AB1889">
              <w:rPr>
                <w:rFonts w:ascii="Arial" w:hAnsi="Arial" w:cs="Arial"/>
              </w:rPr>
              <w:t xml:space="preserve"> o al inicio del periodo</w:t>
            </w:r>
            <w:r w:rsidR="00D16DA0">
              <w:rPr>
                <w:rFonts w:ascii="Arial" w:hAnsi="Arial" w:cs="Arial"/>
              </w:rPr>
              <w:t>, según el caso</w:t>
            </w:r>
            <w:r w:rsidR="006E03A6" w:rsidRPr="00AB1889">
              <w:rPr>
                <w:rFonts w:ascii="Arial" w:hAnsi="Arial" w:cs="Arial"/>
              </w:rPr>
              <w:t xml:space="preserve"> </w:t>
            </w:r>
            <w:r w:rsidR="00D16DA0">
              <w:rPr>
                <w:rStyle w:val="Refdenotaalpie"/>
                <w:rFonts w:ascii="Arial" w:hAnsi="Arial" w:cs="Arial"/>
              </w:rPr>
              <w:t>3</w:t>
            </w:r>
          </w:p>
        </w:tc>
        <w:tc>
          <w:tcPr>
            <w:tcW w:w="2948" w:type="dxa"/>
          </w:tcPr>
          <w:p w:rsidR="00F1572E" w:rsidRPr="00AB1889" w:rsidRDefault="00F8456C" w:rsidP="00D16DA0">
            <w:pPr>
              <w:spacing w:line="276" w:lineRule="auto"/>
              <w:jc w:val="both"/>
              <w:rPr>
                <w:rFonts w:ascii="Arial" w:hAnsi="Arial" w:cs="Arial"/>
              </w:rPr>
            </w:pPr>
            <w:r w:rsidRPr="00AB1889">
              <w:rPr>
                <w:rFonts w:ascii="Arial" w:hAnsi="Arial" w:cs="Arial"/>
                <w:b/>
              </w:rPr>
              <w:t>RT 6:</w:t>
            </w:r>
            <w:r w:rsidRPr="00AB1889">
              <w:rPr>
                <w:rFonts w:ascii="Arial" w:hAnsi="Arial" w:cs="Arial"/>
              </w:rPr>
              <w:t xml:space="preserve"> inicio del período </w:t>
            </w:r>
            <w:r w:rsidRPr="00AB1889">
              <w:rPr>
                <w:rFonts w:ascii="Arial" w:hAnsi="Arial" w:cs="Arial"/>
                <w:b/>
              </w:rPr>
              <w:t>(*)</w:t>
            </w:r>
            <w:r w:rsidRPr="00AB1889">
              <w:rPr>
                <w:rFonts w:ascii="Arial" w:hAnsi="Arial" w:cs="Arial"/>
              </w:rPr>
              <w:t xml:space="preserve"> </w:t>
            </w:r>
            <w:r w:rsidR="00D16DA0">
              <w:rPr>
                <w:rStyle w:val="Refdenotaalpie"/>
                <w:rFonts w:ascii="Arial" w:hAnsi="Arial" w:cs="Arial"/>
              </w:rPr>
              <w:t>3</w:t>
            </w:r>
          </w:p>
        </w:tc>
      </w:tr>
      <w:tr w:rsidR="00F1572E" w:rsidRPr="002B4AC4"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Ganancias reservadas estatutarias</w:t>
            </w:r>
          </w:p>
        </w:tc>
        <w:tc>
          <w:tcPr>
            <w:tcW w:w="5528" w:type="dxa"/>
          </w:tcPr>
          <w:p w:rsidR="00F1572E" w:rsidRPr="00AB1889" w:rsidRDefault="00F26B53" w:rsidP="00D16DA0">
            <w:pPr>
              <w:spacing w:line="276" w:lineRule="auto"/>
              <w:jc w:val="both"/>
              <w:rPr>
                <w:rFonts w:ascii="Arial" w:hAnsi="Arial" w:cs="Arial"/>
              </w:rPr>
            </w:pPr>
            <w:r w:rsidRPr="00AB1889">
              <w:rPr>
                <w:rFonts w:ascii="Arial" w:hAnsi="Arial" w:cs="Arial"/>
              </w:rPr>
              <w:t xml:space="preserve">Fecha del </w:t>
            </w:r>
            <w:r w:rsidRPr="00AB1889">
              <w:rPr>
                <w:rFonts w:ascii="Arial" w:hAnsi="Arial" w:cs="Arial"/>
                <w:b/>
              </w:rPr>
              <w:t>NIC 29:</w:t>
            </w:r>
            <w:r w:rsidRPr="00AB1889">
              <w:rPr>
                <w:rFonts w:ascii="Arial" w:hAnsi="Arial" w:cs="Arial"/>
              </w:rPr>
              <w:t xml:space="preserve"> inicio del periodo comparativo o inicio del período</w:t>
            </w:r>
            <w:r w:rsidR="00D16DA0">
              <w:rPr>
                <w:rFonts w:ascii="Arial" w:hAnsi="Arial" w:cs="Arial"/>
              </w:rPr>
              <w:t>, según el caso</w:t>
            </w:r>
            <w:r w:rsidRPr="00AB1889">
              <w:rPr>
                <w:rFonts w:ascii="Arial" w:hAnsi="Arial" w:cs="Arial"/>
              </w:rPr>
              <w:t xml:space="preserve"> </w:t>
            </w:r>
            <w:r w:rsidR="00D16DA0">
              <w:rPr>
                <w:rStyle w:val="Refdenotaalpie"/>
                <w:rFonts w:ascii="Arial" w:hAnsi="Arial" w:cs="Arial"/>
              </w:rPr>
              <w:t>3</w:t>
            </w:r>
          </w:p>
        </w:tc>
        <w:tc>
          <w:tcPr>
            <w:tcW w:w="2948" w:type="dxa"/>
          </w:tcPr>
          <w:p w:rsidR="00F1572E" w:rsidRPr="00AB1889" w:rsidRDefault="00F8456C" w:rsidP="00D16DA0">
            <w:pPr>
              <w:spacing w:line="276" w:lineRule="auto"/>
              <w:jc w:val="both"/>
              <w:rPr>
                <w:rFonts w:ascii="Arial" w:hAnsi="Arial" w:cs="Arial"/>
              </w:rPr>
            </w:pPr>
            <w:r w:rsidRPr="00AB1889">
              <w:rPr>
                <w:rFonts w:ascii="Arial" w:hAnsi="Arial" w:cs="Arial"/>
                <w:b/>
              </w:rPr>
              <w:t>RT 6:</w:t>
            </w:r>
            <w:r w:rsidRPr="00AB1889">
              <w:rPr>
                <w:rFonts w:ascii="Arial" w:hAnsi="Arial" w:cs="Arial"/>
              </w:rPr>
              <w:t xml:space="preserve"> inicio del período </w:t>
            </w:r>
            <w:r w:rsidRPr="00AB1889">
              <w:rPr>
                <w:rFonts w:ascii="Arial" w:hAnsi="Arial" w:cs="Arial"/>
                <w:b/>
              </w:rPr>
              <w:t>(*)</w:t>
            </w:r>
            <w:r w:rsidRPr="00AB1889">
              <w:rPr>
                <w:rFonts w:ascii="Arial" w:hAnsi="Arial" w:cs="Arial"/>
              </w:rPr>
              <w:t xml:space="preserve"> </w:t>
            </w:r>
            <w:r w:rsidR="00D16DA0">
              <w:rPr>
                <w:rStyle w:val="Refdenotaalpie"/>
                <w:rFonts w:ascii="Arial" w:hAnsi="Arial" w:cs="Arial"/>
              </w:rPr>
              <w:t>3</w:t>
            </w:r>
          </w:p>
        </w:tc>
      </w:tr>
      <w:tr w:rsidR="00F1572E" w:rsidRPr="002B4AC4"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Ganancias reservadas facultativa</w:t>
            </w:r>
          </w:p>
        </w:tc>
        <w:tc>
          <w:tcPr>
            <w:tcW w:w="5528" w:type="dxa"/>
          </w:tcPr>
          <w:p w:rsidR="00F1572E" w:rsidRPr="00AB1889" w:rsidRDefault="00F26B53" w:rsidP="00D16DA0">
            <w:pPr>
              <w:spacing w:line="276" w:lineRule="auto"/>
              <w:jc w:val="both"/>
              <w:rPr>
                <w:rFonts w:ascii="Arial" w:hAnsi="Arial" w:cs="Arial"/>
              </w:rPr>
            </w:pPr>
            <w:r w:rsidRPr="00AB1889">
              <w:rPr>
                <w:rFonts w:ascii="Arial" w:hAnsi="Arial" w:cs="Arial"/>
              </w:rPr>
              <w:t xml:space="preserve">Fecha del </w:t>
            </w:r>
            <w:r w:rsidRPr="00AB1889">
              <w:rPr>
                <w:rFonts w:ascii="Arial" w:hAnsi="Arial" w:cs="Arial"/>
                <w:b/>
              </w:rPr>
              <w:t>NIC 29:</w:t>
            </w:r>
            <w:r w:rsidRPr="00AB1889">
              <w:rPr>
                <w:rFonts w:ascii="Arial" w:hAnsi="Arial" w:cs="Arial"/>
              </w:rPr>
              <w:t xml:space="preserve"> inicio del periodo comparativo</w:t>
            </w:r>
            <w:r w:rsidR="00657DA2" w:rsidRPr="00AB1889">
              <w:rPr>
                <w:rFonts w:ascii="Arial" w:hAnsi="Arial" w:cs="Arial"/>
              </w:rPr>
              <w:t xml:space="preserve"> o</w:t>
            </w:r>
            <w:r w:rsidRPr="00AB1889">
              <w:rPr>
                <w:rFonts w:ascii="Arial" w:hAnsi="Arial" w:cs="Arial"/>
              </w:rPr>
              <w:t xml:space="preserve"> inicio del período</w:t>
            </w:r>
            <w:r w:rsidR="00D16DA0">
              <w:rPr>
                <w:rFonts w:ascii="Arial" w:hAnsi="Arial" w:cs="Arial"/>
              </w:rPr>
              <w:t>, según el caso</w:t>
            </w:r>
            <w:r w:rsidRPr="00AB1889">
              <w:rPr>
                <w:rFonts w:ascii="Arial" w:hAnsi="Arial" w:cs="Arial"/>
              </w:rPr>
              <w:t xml:space="preserve"> </w:t>
            </w:r>
            <w:r w:rsidR="00D16DA0">
              <w:rPr>
                <w:rStyle w:val="Refdenotaalpie"/>
                <w:rFonts w:ascii="Arial" w:hAnsi="Arial" w:cs="Arial"/>
              </w:rPr>
              <w:t>3</w:t>
            </w:r>
          </w:p>
        </w:tc>
        <w:tc>
          <w:tcPr>
            <w:tcW w:w="2948" w:type="dxa"/>
          </w:tcPr>
          <w:p w:rsidR="00F1572E" w:rsidRPr="00AB1889" w:rsidRDefault="00F8456C" w:rsidP="00D16DA0">
            <w:pPr>
              <w:spacing w:line="276" w:lineRule="auto"/>
              <w:jc w:val="both"/>
              <w:rPr>
                <w:rFonts w:ascii="Arial" w:hAnsi="Arial" w:cs="Arial"/>
              </w:rPr>
            </w:pPr>
            <w:r w:rsidRPr="00AB1889">
              <w:rPr>
                <w:rFonts w:ascii="Arial" w:hAnsi="Arial" w:cs="Arial"/>
                <w:b/>
              </w:rPr>
              <w:t>RT 6:</w:t>
            </w:r>
            <w:r w:rsidRPr="00AB1889">
              <w:rPr>
                <w:rFonts w:ascii="Arial" w:hAnsi="Arial" w:cs="Arial"/>
              </w:rPr>
              <w:t xml:space="preserve"> inicio del período </w:t>
            </w:r>
            <w:r w:rsidRPr="00AB1889">
              <w:rPr>
                <w:rFonts w:ascii="Arial" w:hAnsi="Arial" w:cs="Arial"/>
                <w:b/>
              </w:rPr>
              <w:t>(*)</w:t>
            </w:r>
            <w:r w:rsidRPr="00AB1889">
              <w:rPr>
                <w:rFonts w:ascii="Arial" w:hAnsi="Arial" w:cs="Arial"/>
              </w:rPr>
              <w:t xml:space="preserve"> </w:t>
            </w:r>
            <w:r w:rsidR="00D16DA0">
              <w:rPr>
                <w:rStyle w:val="Refdenotaalpie"/>
                <w:rFonts w:ascii="Arial" w:hAnsi="Arial" w:cs="Arial"/>
              </w:rPr>
              <w:t>3</w:t>
            </w:r>
          </w:p>
        </w:tc>
      </w:tr>
      <w:tr w:rsidR="00F1572E" w:rsidRPr="002B4AC4"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Otras reservas especiales (por aplicación de NIIF por primera vez,</w:t>
            </w:r>
            <w:r w:rsidR="00453613" w:rsidRPr="00476679">
              <w:rPr>
                <w:rFonts w:ascii="Arial" w:hAnsi="Arial" w:cs="Arial"/>
              </w:rPr>
              <w:t xml:space="preserve"> </w:t>
            </w:r>
            <w:r w:rsidRPr="00476679">
              <w:rPr>
                <w:rFonts w:ascii="Arial" w:hAnsi="Arial" w:cs="Arial"/>
              </w:rPr>
              <w:t>etc</w:t>
            </w:r>
            <w:r w:rsidR="00573938" w:rsidRPr="00476679">
              <w:rPr>
                <w:rFonts w:ascii="Arial" w:hAnsi="Arial" w:cs="Arial"/>
              </w:rPr>
              <w:t>.</w:t>
            </w:r>
            <w:r w:rsidRPr="00476679">
              <w:rPr>
                <w:rFonts w:ascii="Arial" w:hAnsi="Arial" w:cs="Arial"/>
              </w:rPr>
              <w:t>).</w:t>
            </w:r>
          </w:p>
        </w:tc>
        <w:tc>
          <w:tcPr>
            <w:tcW w:w="5528" w:type="dxa"/>
          </w:tcPr>
          <w:p w:rsidR="00F1572E" w:rsidRPr="00AB1889" w:rsidRDefault="00F26B53" w:rsidP="00D16DA0">
            <w:pPr>
              <w:spacing w:line="276" w:lineRule="auto"/>
              <w:jc w:val="both"/>
              <w:rPr>
                <w:rFonts w:ascii="Arial" w:hAnsi="Arial" w:cs="Arial"/>
              </w:rPr>
            </w:pPr>
            <w:r w:rsidRPr="00AB1889">
              <w:rPr>
                <w:rFonts w:ascii="Arial" w:hAnsi="Arial" w:cs="Arial"/>
              </w:rPr>
              <w:t xml:space="preserve">Fecha del </w:t>
            </w:r>
            <w:r w:rsidRPr="00AB1889">
              <w:rPr>
                <w:rFonts w:ascii="Arial" w:hAnsi="Arial" w:cs="Arial"/>
                <w:b/>
              </w:rPr>
              <w:t>NIC 29:</w:t>
            </w:r>
            <w:r w:rsidRPr="00AB1889">
              <w:rPr>
                <w:rFonts w:ascii="Arial" w:hAnsi="Arial" w:cs="Arial"/>
              </w:rPr>
              <w:t xml:space="preserve"> inicio del periodo comparativo </w:t>
            </w:r>
            <w:r w:rsidR="00657DA2" w:rsidRPr="00AB1889">
              <w:rPr>
                <w:rFonts w:ascii="Arial" w:hAnsi="Arial" w:cs="Arial"/>
              </w:rPr>
              <w:t xml:space="preserve">o </w:t>
            </w:r>
            <w:r w:rsidRPr="00AB1889">
              <w:rPr>
                <w:rFonts w:ascii="Arial" w:hAnsi="Arial" w:cs="Arial"/>
              </w:rPr>
              <w:t>inicio del período</w:t>
            </w:r>
            <w:r w:rsidR="00D16DA0">
              <w:rPr>
                <w:rFonts w:ascii="Arial" w:hAnsi="Arial" w:cs="Arial"/>
              </w:rPr>
              <w:t>, según el caso</w:t>
            </w:r>
            <w:r w:rsidRPr="00AB1889">
              <w:rPr>
                <w:rFonts w:ascii="Arial" w:hAnsi="Arial" w:cs="Arial"/>
              </w:rPr>
              <w:t xml:space="preserve"> </w:t>
            </w:r>
            <w:r w:rsidR="00D16DA0">
              <w:rPr>
                <w:rStyle w:val="Refdenotaalpie"/>
                <w:rFonts w:ascii="Arial" w:hAnsi="Arial" w:cs="Arial"/>
              </w:rPr>
              <w:t>3</w:t>
            </w:r>
          </w:p>
        </w:tc>
        <w:tc>
          <w:tcPr>
            <w:tcW w:w="2948" w:type="dxa"/>
          </w:tcPr>
          <w:p w:rsidR="00F1572E" w:rsidRPr="00AB1889" w:rsidRDefault="00F8456C" w:rsidP="00D16DA0">
            <w:pPr>
              <w:spacing w:line="276" w:lineRule="auto"/>
              <w:jc w:val="both"/>
              <w:rPr>
                <w:rFonts w:ascii="Arial" w:hAnsi="Arial" w:cs="Arial"/>
              </w:rPr>
            </w:pPr>
            <w:r w:rsidRPr="00AB1889">
              <w:rPr>
                <w:rFonts w:ascii="Arial" w:hAnsi="Arial" w:cs="Arial"/>
                <w:b/>
              </w:rPr>
              <w:t>RT 6:</w:t>
            </w:r>
            <w:r w:rsidRPr="00AB1889">
              <w:rPr>
                <w:rFonts w:ascii="Arial" w:hAnsi="Arial" w:cs="Arial"/>
              </w:rPr>
              <w:t xml:space="preserve"> inicio del período </w:t>
            </w:r>
            <w:r w:rsidRPr="00AB1889">
              <w:rPr>
                <w:rFonts w:ascii="Arial" w:hAnsi="Arial" w:cs="Arial"/>
                <w:b/>
              </w:rPr>
              <w:t>(*)</w:t>
            </w:r>
            <w:r w:rsidRPr="00AB1889">
              <w:rPr>
                <w:rFonts w:ascii="Arial" w:hAnsi="Arial" w:cs="Arial"/>
              </w:rPr>
              <w:t xml:space="preserve"> </w:t>
            </w:r>
            <w:r w:rsidR="00D16DA0">
              <w:rPr>
                <w:rStyle w:val="Refdenotaalpie"/>
                <w:rFonts w:ascii="Arial" w:hAnsi="Arial" w:cs="Arial"/>
              </w:rPr>
              <w:t>3</w:t>
            </w:r>
          </w:p>
        </w:tc>
      </w:tr>
      <w:tr w:rsidR="00F1572E" w:rsidRPr="002B4AC4"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Otras contribuciones de los propietarios</w:t>
            </w:r>
          </w:p>
        </w:tc>
        <w:tc>
          <w:tcPr>
            <w:tcW w:w="5528" w:type="dxa"/>
          </w:tcPr>
          <w:p w:rsidR="00F1572E" w:rsidRPr="002B4AC4" w:rsidRDefault="00AE245A" w:rsidP="006D0A65">
            <w:pPr>
              <w:spacing w:line="276" w:lineRule="auto"/>
              <w:jc w:val="both"/>
              <w:rPr>
                <w:rFonts w:ascii="Arial" w:hAnsi="Arial" w:cs="Arial"/>
                <w:highlight w:val="yellow"/>
              </w:rPr>
            </w:pPr>
            <w:r w:rsidRPr="00476679">
              <w:rPr>
                <w:rFonts w:ascii="Arial" w:hAnsi="Arial" w:cs="Arial"/>
              </w:rPr>
              <w:t>F</w:t>
            </w:r>
            <w:r w:rsidR="00324AA8" w:rsidRPr="00476679">
              <w:rPr>
                <w:rFonts w:ascii="Arial" w:hAnsi="Arial" w:cs="Arial"/>
              </w:rPr>
              <w:t>echa efectiva de la transacción</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2B4AC4"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Reducción del capital para absorber pérdidas o devuelto a los accionistas</w:t>
            </w:r>
          </w:p>
        </w:tc>
        <w:tc>
          <w:tcPr>
            <w:tcW w:w="5528" w:type="dxa"/>
          </w:tcPr>
          <w:p w:rsidR="00F1572E" w:rsidRPr="00476679" w:rsidRDefault="00AE245A" w:rsidP="006D0A65">
            <w:pPr>
              <w:spacing w:line="276" w:lineRule="auto"/>
              <w:jc w:val="both"/>
              <w:rPr>
                <w:rFonts w:ascii="Arial" w:hAnsi="Arial" w:cs="Arial"/>
              </w:rPr>
            </w:pPr>
            <w:r w:rsidRPr="00476679">
              <w:rPr>
                <w:rFonts w:ascii="Arial" w:hAnsi="Arial" w:cs="Arial"/>
              </w:rPr>
              <w:t>F</w:t>
            </w:r>
            <w:r w:rsidR="00F1572E" w:rsidRPr="00476679">
              <w:rPr>
                <w:rFonts w:ascii="Arial" w:hAnsi="Arial" w:cs="Arial"/>
              </w:rPr>
              <w:t xml:space="preserve">echa </w:t>
            </w:r>
            <w:r w:rsidR="001B5551" w:rsidRPr="00476679">
              <w:rPr>
                <w:rFonts w:ascii="Arial" w:hAnsi="Arial" w:cs="Arial"/>
              </w:rPr>
              <w:t xml:space="preserve">de su </w:t>
            </w:r>
            <w:r w:rsidR="00F1572E" w:rsidRPr="00476679">
              <w:rPr>
                <w:rFonts w:ascii="Arial" w:hAnsi="Arial" w:cs="Arial"/>
              </w:rPr>
              <w:t>aprobación</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2B4AC4"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Otras primas de emisión (ej.: primas por fusión)</w:t>
            </w:r>
          </w:p>
        </w:tc>
        <w:tc>
          <w:tcPr>
            <w:tcW w:w="5528" w:type="dxa"/>
          </w:tcPr>
          <w:p w:rsidR="00574479" w:rsidRPr="00476679" w:rsidRDefault="00574479" w:rsidP="0056256B">
            <w:pPr>
              <w:spacing w:line="276" w:lineRule="auto"/>
              <w:jc w:val="both"/>
              <w:rPr>
                <w:rFonts w:ascii="Arial" w:hAnsi="Arial" w:cs="Arial"/>
              </w:rPr>
            </w:pPr>
            <w:r w:rsidRPr="00476679">
              <w:rPr>
                <w:rFonts w:ascii="Arial" w:hAnsi="Arial" w:cs="Arial"/>
              </w:rPr>
              <w:t>Se trata</w:t>
            </w:r>
            <w:r w:rsidR="0056256B">
              <w:rPr>
                <w:rFonts w:ascii="Arial" w:hAnsi="Arial" w:cs="Arial"/>
              </w:rPr>
              <w:t>rá</w:t>
            </w:r>
            <w:r w:rsidRPr="00476679">
              <w:rPr>
                <w:rFonts w:ascii="Arial" w:hAnsi="Arial" w:cs="Arial"/>
              </w:rPr>
              <w:t xml:space="preserve"> en </w:t>
            </w:r>
            <w:r w:rsidR="0056256B">
              <w:rPr>
                <w:rFonts w:ascii="Arial" w:hAnsi="Arial" w:cs="Arial"/>
              </w:rPr>
              <w:t>una</w:t>
            </w:r>
            <w:r w:rsidRPr="00476679">
              <w:rPr>
                <w:rFonts w:ascii="Arial" w:hAnsi="Arial" w:cs="Arial"/>
              </w:rPr>
              <w:t xml:space="preserve"> segunda parte de la Guía de aplicación</w:t>
            </w:r>
          </w:p>
        </w:tc>
        <w:tc>
          <w:tcPr>
            <w:tcW w:w="2948" w:type="dxa"/>
          </w:tcPr>
          <w:p w:rsidR="00574479"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2B4AC4" w:rsidTr="00F8456C">
        <w:tc>
          <w:tcPr>
            <w:tcW w:w="5524" w:type="dxa"/>
          </w:tcPr>
          <w:p w:rsidR="00F1572E" w:rsidRPr="00476679" w:rsidRDefault="00F1572E" w:rsidP="00DC20E3">
            <w:pPr>
              <w:spacing w:before="100" w:after="100" w:line="276" w:lineRule="auto"/>
              <w:jc w:val="both"/>
              <w:rPr>
                <w:rFonts w:ascii="Arial" w:hAnsi="Arial" w:cs="Arial"/>
              </w:rPr>
            </w:pPr>
            <w:r w:rsidRPr="00476679">
              <w:rPr>
                <w:rFonts w:ascii="Arial" w:hAnsi="Arial" w:cs="Arial"/>
              </w:rPr>
              <w:t xml:space="preserve">Contribución de accionistas o partidas similares, </w:t>
            </w:r>
            <w:r w:rsidRPr="00476679">
              <w:rPr>
                <w:rFonts w:ascii="Arial" w:hAnsi="Arial" w:cs="Arial"/>
              </w:rPr>
              <w:lastRenderedPageBreak/>
              <w:t>resultantes de transacciones con los propietarios en su carácter de tales y no como terceros (por ej., por condonación de deuda por el propietario, pago de una deuda con terceros por el propietario, asunción de una deuda por el propietario, etc.)</w:t>
            </w:r>
          </w:p>
        </w:tc>
        <w:tc>
          <w:tcPr>
            <w:tcW w:w="5528" w:type="dxa"/>
          </w:tcPr>
          <w:p w:rsidR="00F1572E" w:rsidRPr="00476679" w:rsidRDefault="00AE245A" w:rsidP="006D0A65">
            <w:pPr>
              <w:spacing w:line="276" w:lineRule="auto"/>
              <w:jc w:val="both"/>
              <w:rPr>
                <w:rFonts w:ascii="Arial" w:hAnsi="Arial" w:cs="Arial"/>
              </w:rPr>
            </w:pPr>
            <w:r w:rsidRPr="00476679">
              <w:rPr>
                <w:rFonts w:ascii="Arial" w:hAnsi="Arial" w:cs="Arial"/>
              </w:rPr>
              <w:lastRenderedPageBreak/>
              <w:t>F</w:t>
            </w:r>
            <w:r w:rsidR="00F1572E" w:rsidRPr="00476679">
              <w:rPr>
                <w:rFonts w:ascii="Arial" w:hAnsi="Arial" w:cs="Arial"/>
              </w:rPr>
              <w:t>echa de extinción de la deuda</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2B4AC4"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lastRenderedPageBreak/>
              <w:t>Saldo por revaluación</w:t>
            </w:r>
          </w:p>
        </w:tc>
        <w:tc>
          <w:tcPr>
            <w:tcW w:w="5528" w:type="dxa"/>
          </w:tcPr>
          <w:p w:rsidR="00F1572E" w:rsidRPr="00476679" w:rsidRDefault="00F1572E" w:rsidP="006D0A65">
            <w:pPr>
              <w:spacing w:line="276" w:lineRule="auto"/>
              <w:jc w:val="both"/>
              <w:rPr>
                <w:rFonts w:ascii="Arial" w:hAnsi="Arial" w:cs="Arial"/>
              </w:rPr>
            </w:pPr>
            <w:r w:rsidRPr="00476679">
              <w:rPr>
                <w:rFonts w:ascii="Arial" w:hAnsi="Arial" w:cs="Arial"/>
              </w:rPr>
              <w:t>Se elimina al inicio</w:t>
            </w:r>
            <w:r w:rsidR="00AE245A" w:rsidRPr="00476679">
              <w:rPr>
                <w:rFonts w:ascii="Arial" w:hAnsi="Arial" w:cs="Arial"/>
              </w:rPr>
              <w:t xml:space="preserve"> (fecha de transición)</w:t>
            </w:r>
          </w:p>
        </w:tc>
        <w:tc>
          <w:tcPr>
            <w:tcW w:w="2948" w:type="dxa"/>
          </w:tcPr>
          <w:p w:rsidR="00F1572E" w:rsidRPr="00476679" w:rsidRDefault="00CE4B5A" w:rsidP="006D0A65">
            <w:pPr>
              <w:spacing w:line="276" w:lineRule="auto"/>
              <w:jc w:val="both"/>
              <w:rPr>
                <w:rFonts w:ascii="Arial" w:hAnsi="Arial" w:cs="Arial"/>
              </w:rPr>
            </w:pPr>
            <w:r w:rsidRPr="00476679">
              <w:rPr>
                <w:rFonts w:ascii="Arial" w:hAnsi="Arial" w:cs="Arial"/>
              </w:rPr>
              <w:t>Ver r</w:t>
            </w:r>
            <w:r w:rsidR="00AE245A" w:rsidRPr="00476679">
              <w:rPr>
                <w:rFonts w:ascii="Arial" w:hAnsi="Arial" w:cs="Arial"/>
              </w:rPr>
              <w:t xml:space="preserve">espuesta </w:t>
            </w:r>
            <w:r w:rsidRPr="00476679">
              <w:rPr>
                <w:rFonts w:ascii="Arial" w:hAnsi="Arial" w:cs="Arial"/>
              </w:rPr>
              <w:t xml:space="preserve">punto </w:t>
            </w:r>
            <w:r w:rsidR="00AE245A" w:rsidRPr="00476679">
              <w:rPr>
                <w:rFonts w:ascii="Arial" w:hAnsi="Arial" w:cs="Arial"/>
              </w:rPr>
              <w:t>14</w:t>
            </w:r>
          </w:p>
        </w:tc>
      </w:tr>
      <w:tr w:rsidR="00F1572E" w:rsidRPr="002B4AC4" w:rsidTr="00F8456C">
        <w:tc>
          <w:tcPr>
            <w:tcW w:w="5524" w:type="dxa"/>
          </w:tcPr>
          <w:p w:rsidR="00F1572E" w:rsidRPr="00476679" w:rsidRDefault="00CE4B5A" w:rsidP="00DC20E3">
            <w:pPr>
              <w:spacing w:line="276" w:lineRule="auto"/>
              <w:jc w:val="both"/>
              <w:rPr>
                <w:rFonts w:ascii="Arial" w:hAnsi="Arial" w:cs="Arial"/>
              </w:rPr>
            </w:pPr>
            <w:r w:rsidRPr="00476679">
              <w:rPr>
                <w:rFonts w:ascii="Arial" w:hAnsi="Arial" w:cs="Arial"/>
              </w:rPr>
              <w:t xml:space="preserve">Otras </w:t>
            </w:r>
            <w:r w:rsidR="00F1572E" w:rsidRPr="00476679">
              <w:rPr>
                <w:rFonts w:ascii="Arial" w:hAnsi="Arial" w:cs="Arial"/>
              </w:rPr>
              <w:t xml:space="preserve">Partidas del Otro Resultado Integral (NIIF) y de los Resultados diferidos (NCA) </w:t>
            </w:r>
          </w:p>
        </w:tc>
        <w:tc>
          <w:tcPr>
            <w:tcW w:w="5528" w:type="dxa"/>
          </w:tcPr>
          <w:p w:rsidR="00F1572E" w:rsidRPr="00476679" w:rsidRDefault="00F1572E" w:rsidP="006D0A65">
            <w:pPr>
              <w:spacing w:line="276" w:lineRule="auto"/>
              <w:jc w:val="both"/>
              <w:rPr>
                <w:rFonts w:ascii="Arial" w:hAnsi="Arial" w:cs="Arial"/>
              </w:rPr>
            </w:pPr>
            <w:r w:rsidRPr="00476679">
              <w:rPr>
                <w:rFonts w:ascii="Arial" w:hAnsi="Arial" w:cs="Arial"/>
              </w:rPr>
              <w:t xml:space="preserve">Ver respuesta </w:t>
            </w:r>
            <w:r w:rsidR="00CE4B5A" w:rsidRPr="00476679">
              <w:rPr>
                <w:rFonts w:ascii="Arial" w:hAnsi="Arial" w:cs="Arial"/>
              </w:rPr>
              <w:t xml:space="preserve">punto </w:t>
            </w:r>
            <w:r w:rsidRPr="00476679">
              <w:rPr>
                <w:rFonts w:ascii="Arial" w:hAnsi="Arial" w:cs="Arial"/>
              </w:rPr>
              <w:t>1</w:t>
            </w:r>
            <w:r w:rsidR="00711F4C" w:rsidRPr="00476679">
              <w:rPr>
                <w:rFonts w:ascii="Arial" w:hAnsi="Arial" w:cs="Arial"/>
              </w:rPr>
              <w:t>4</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2B4AC4"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 xml:space="preserve">Resultados acumulados </w:t>
            </w:r>
          </w:p>
        </w:tc>
        <w:tc>
          <w:tcPr>
            <w:tcW w:w="5528" w:type="dxa"/>
          </w:tcPr>
          <w:p w:rsidR="00574479" w:rsidRPr="00476679" w:rsidRDefault="00F1572E" w:rsidP="006D0A65">
            <w:pPr>
              <w:spacing w:before="100" w:after="100" w:line="276" w:lineRule="auto"/>
              <w:jc w:val="both"/>
              <w:rPr>
                <w:rFonts w:ascii="Arial" w:hAnsi="Arial" w:cs="Arial"/>
              </w:rPr>
            </w:pPr>
            <w:r w:rsidRPr="00476679">
              <w:rPr>
                <w:rFonts w:ascii="Arial" w:hAnsi="Arial" w:cs="Arial"/>
              </w:rPr>
              <w:t>Surgen por diferencia en</w:t>
            </w:r>
            <w:r w:rsidR="00574479" w:rsidRPr="00476679">
              <w:rPr>
                <w:rFonts w:ascii="Arial" w:hAnsi="Arial" w:cs="Arial"/>
              </w:rPr>
              <w:t>tre:</w:t>
            </w:r>
          </w:p>
          <w:p w:rsidR="00574479" w:rsidRPr="00476679" w:rsidRDefault="00574479" w:rsidP="006D0A65">
            <w:pPr>
              <w:spacing w:before="100" w:after="100" w:line="276" w:lineRule="auto"/>
              <w:jc w:val="both"/>
              <w:rPr>
                <w:rFonts w:ascii="Arial" w:hAnsi="Arial" w:cs="Arial"/>
              </w:rPr>
            </w:pPr>
            <w:r w:rsidRPr="00476679">
              <w:rPr>
                <w:rFonts w:ascii="Arial" w:hAnsi="Arial" w:cs="Arial"/>
              </w:rPr>
              <w:t>a)</w:t>
            </w:r>
            <w:r w:rsidR="00F1572E" w:rsidRPr="00476679">
              <w:rPr>
                <w:rFonts w:ascii="Arial" w:hAnsi="Arial" w:cs="Arial"/>
              </w:rPr>
              <w:t xml:space="preserve"> el patrimonio neto inicial </w:t>
            </w:r>
            <w:r w:rsidRPr="00476679">
              <w:rPr>
                <w:rFonts w:ascii="Arial" w:hAnsi="Arial" w:cs="Arial"/>
              </w:rPr>
              <w:t xml:space="preserve">reexpresado al inicio </w:t>
            </w:r>
            <w:r w:rsidR="00F1572E" w:rsidRPr="00476679">
              <w:rPr>
                <w:rFonts w:ascii="Arial" w:hAnsi="Arial" w:cs="Arial"/>
              </w:rPr>
              <w:t>(</w:t>
            </w:r>
            <w:r w:rsidR="00D22044" w:rsidRPr="00476679">
              <w:rPr>
                <w:rFonts w:ascii="Arial" w:hAnsi="Arial" w:cs="Arial"/>
              </w:rPr>
              <w:t>a</w:t>
            </w:r>
            <w:r w:rsidRPr="00476679">
              <w:rPr>
                <w:rFonts w:ascii="Arial" w:hAnsi="Arial" w:cs="Arial"/>
              </w:rPr>
              <w:t>ctivos menos pasivos)</w:t>
            </w:r>
            <w:r w:rsidR="0070174C" w:rsidRPr="00476679">
              <w:rPr>
                <w:rFonts w:ascii="Arial" w:hAnsi="Arial" w:cs="Arial"/>
              </w:rPr>
              <w:t>,</w:t>
            </w:r>
            <w:r w:rsidRPr="00476679">
              <w:rPr>
                <w:rFonts w:ascii="Arial" w:hAnsi="Arial" w:cs="Arial"/>
              </w:rPr>
              <w:t xml:space="preserve"> y </w:t>
            </w:r>
          </w:p>
          <w:p w:rsidR="00F1572E" w:rsidRPr="00476679" w:rsidRDefault="00574479" w:rsidP="006D0A65">
            <w:pPr>
              <w:spacing w:before="100" w:after="100" w:line="276" w:lineRule="auto"/>
              <w:jc w:val="both"/>
              <w:rPr>
                <w:rFonts w:ascii="Arial" w:hAnsi="Arial" w:cs="Arial"/>
              </w:rPr>
            </w:pPr>
            <w:r w:rsidRPr="00476679">
              <w:rPr>
                <w:rFonts w:ascii="Arial" w:hAnsi="Arial" w:cs="Arial"/>
              </w:rPr>
              <w:t xml:space="preserve">b) </w:t>
            </w:r>
            <w:r w:rsidR="0070174C" w:rsidRPr="00476679">
              <w:rPr>
                <w:rFonts w:ascii="Arial" w:hAnsi="Arial" w:cs="Arial"/>
              </w:rPr>
              <w:t xml:space="preserve"> el resto de los componentes del </w:t>
            </w:r>
            <w:r w:rsidR="00EF6218" w:rsidRPr="00476679">
              <w:rPr>
                <w:rFonts w:ascii="Arial" w:hAnsi="Arial" w:cs="Arial"/>
              </w:rPr>
              <w:t>patrimonio (</w:t>
            </w:r>
            <w:r w:rsidRPr="00476679">
              <w:rPr>
                <w:rFonts w:ascii="Arial" w:hAnsi="Arial" w:cs="Arial"/>
              </w:rPr>
              <w:t xml:space="preserve">sin resultados acumulados) </w:t>
            </w:r>
            <w:r w:rsidR="000709BC" w:rsidRPr="00476679">
              <w:rPr>
                <w:rFonts w:ascii="Arial" w:hAnsi="Arial" w:cs="Arial"/>
              </w:rPr>
              <w:t>re</w:t>
            </w:r>
            <w:r w:rsidR="0070174C" w:rsidRPr="00476679">
              <w:rPr>
                <w:rFonts w:ascii="Arial" w:hAnsi="Arial" w:cs="Arial"/>
              </w:rPr>
              <w:t>expresado</w:t>
            </w:r>
            <w:r w:rsidR="000709BC" w:rsidRPr="00476679">
              <w:rPr>
                <w:rFonts w:ascii="Arial" w:hAnsi="Arial" w:cs="Arial"/>
              </w:rPr>
              <w:t>s</w:t>
            </w:r>
            <w:r w:rsidR="0070174C" w:rsidRPr="00476679">
              <w:rPr>
                <w:rFonts w:ascii="Arial" w:hAnsi="Arial" w:cs="Arial"/>
              </w:rPr>
              <w:t xml:space="preserve"> al inicio</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2B4AC4"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Primas por negociación de acciones propias</w:t>
            </w:r>
          </w:p>
        </w:tc>
        <w:tc>
          <w:tcPr>
            <w:tcW w:w="5528" w:type="dxa"/>
          </w:tcPr>
          <w:p w:rsidR="00F1572E" w:rsidRPr="00476679" w:rsidRDefault="006F2B5A" w:rsidP="006D0A65">
            <w:pPr>
              <w:spacing w:before="100" w:after="100" w:line="276" w:lineRule="auto"/>
              <w:jc w:val="both"/>
              <w:rPr>
                <w:rFonts w:ascii="Arial" w:hAnsi="Arial" w:cs="Arial"/>
                <w:color w:val="000000"/>
              </w:rPr>
            </w:pPr>
            <w:r w:rsidRPr="00476679">
              <w:rPr>
                <w:rFonts w:ascii="Arial" w:hAnsi="Arial" w:cs="Arial"/>
              </w:rPr>
              <w:t>Se reexpresa el precio de venta desde la fecha de la transacción</w:t>
            </w:r>
            <w:r w:rsidR="002143B3" w:rsidRPr="00476679">
              <w:rPr>
                <w:rFonts w:ascii="Arial" w:hAnsi="Arial" w:cs="Arial"/>
              </w:rPr>
              <w:t xml:space="preserve">, menos el costo </w:t>
            </w:r>
            <w:r w:rsidRPr="00476679">
              <w:rPr>
                <w:rFonts w:ascii="Arial" w:hAnsi="Arial" w:cs="Arial"/>
              </w:rPr>
              <w:t xml:space="preserve">de venta </w:t>
            </w:r>
            <w:r w:rsidR="00C25173" w:rsidRPr="00476679">
              <w:rPr>
                <w:rFonts w:ascii="Arial" w:hAnsi="Arial" w:cs="Arial"/>
              </w:rPr>
              <w:t xml:space="preserve">que se </w:t>
            </w:r>
            <w:r w:rsidRPr="00476679">
              <w:rPr>
                <w:rFonts w:ascii="Arial" w:hAnsi="Arial" w:cs="Arial"/>
              </w:rPr>
              <w:t xml:space="preserve">reexpresa </w:t>
            </w:r>
            <w:r w:rsidR="002143B3" w:rsidRPr="00476679">
              <w:rPr>
                <w:rFonts w:ascii="Arial" w:hAnsi="Arial" w:cs="Arial"/>
              </w:rPr>
              <w:t>desde la fecha de la compra</w:t>
            </w:r>
            <w:r w:rsidR="00F1572E" w:rsidRPr="00476679">
              <w:rPr>
                <w:rFonts w:ascii="Arial" w:hAnsi="Arial" w:cs="Arial"/>
              </w:rPr>
              <w:t>.</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r w:rsidR="00F1572E" w:rsidRPr="002B4AC4" w:rsidTr="00F8456C">
        <w:tc>
          <w:tcPr>
            <w:tcW w:w="5524" w:type="dxa"/>
          </w:tcPr>
          <w:p w:rsidR="00F1572E" w:rsidRPr="00476679" w:rsidRDefault="00F1572E" w:rsidP="00DC20E3">
            <w:pPr>
              <w:spacing w:line="276" w:lineRule="auto"/>
              <w:jc w:val="both"/>
              <w:rPr>
                <w:rFonts w:ascii="Arial" w:hAnsi="Arial" w:cs="Arial"/>
              </w:rPr>
            </w:pPr>
            <w:r w:rsidRPr="00476679">
              <w:rPr>
                <w:rFonts w:ascii="Arial" w:hAnsi="Arial" w:cs="Arial"/>
              </w:rPr>
              <w:t>Costo compra acciones propias</w:t>
            </w:r>
          </w:p>
        </w:tc>
        <w:tc>
          <w:tcPr>
            <w:tcW w:w="5528" w:type="dxa"/>
          </w:tcPr>
          <w:p w:rsidR="00F1572E" w:rsidRPr="00476679" w:rsidRDefault="0070174C" w:rsidP="006D0A65">
            <w:pPr>
              <w:spacing w:before="100" w:after="100" w:line="276" w:lineRule="auto"/>
              <w:jc w:val="both"/>
              <w:rPr>
                <w:rFonts w:ascii="Arial" w:hAnsi="Arial" w:cs="Arial"/>
              </w:rPr>
            </w:pPr>
            <w:r w:rsidRPr="00476679">
              <w:rPr>
                <w:rFonts w:ascii="Arial" w:hAnsi="Arial" w:cs="Arial"/>
              </w:rPr>
              <w:t xml:space="preserve">Fecha de </w:t>
            </w:r>
            <w:r w:rsidR="00D22044" w:rsidRPr="00476679">
              <w:rPr>
                <w:rFonts w:ascii="Arial" w:hAnsi="Arial" w:cs="Arial"/>
              </w:rPr>
              <w:t xml:space="preserve">la </w:t>
            </w:r>
            <w:r w:rsidRPr="00476679">
              <w:rPr>
                <w:rFonts w:ascii="Arial" w:hAnsi="Arial" w:cs="Arial"/>
              </w:rPr>
              <w:t>transacción que originó su saldo</w:t>
            </w:r>
          </w:p>
        </w:tc>
        <w:tc>
          <w:tcPr>
            <w:tcW w:w="2948" w:type="dxa"/>
          </w:tcPr>
          <w:p w:rsidR="00F1572E" w:rsidRPr="00476679" w:rsidRDefault="003B1770" w:rsidP="006D0A65">
            <w:pPr>
              <w:spacing w:line="276" w:lineRule="auto"/>
              <w:jc w:val="both"/>
              <w:rPr>
                <w:rFonts w:ascii="Arial" w:hAnsi="Arial" w:cs="Arial"/>
              </w:rPr>
            </w:pPr>
            <w:r w:rsidRPr="00476679">
              <w:rPr>
                <w:rFonts w:ascii="Arial" w:hAnsi="Arial" w:cs="Arial"/>
              </w:rPr>
              <w:t>ídem</w:t>
            </w:r>
          </w:p>
        </w:tc>
      </w:tr>
    </w:tbl>
    <w:p w:rsidR="00912990" w:rsidRDefault="00912990" w:rsidP="00D11F66">
      <w:pPr>
        <w:spacing w:line="276" w:lineRule="auto"/>
        <w:jc w:val="both"/>
        <w:rPr>
          <w:rFonts w:ascii="Arial" w:hAnsi="Arial" w:cs="Arial"/>
          <w:b/>
          <w:highlight w:val="yellow"/>
        </w:rPr>
      </w:pPr>
    </w:p>
    <w:p w:rsidR="00D16DA0" w:rsidRPr="00D16DA0" w:rsidRDefault="00D16DA0" w:rsidP="00D11F66">
      <w:pPr>
        <w:spacing w:line="276" w:lineRule="auto"/>
        <w:jc w:val="both"/>
        <w:rPr>
          <w:rFonts w:ascii="Arial" w:hAnsi="Arial" w:cs="Arial"/>
          <w:b/>
          <w:vertAlign w:val="superscript"/>
        </w:rPr>
      </w:pPr>
      <w:r w:rsidRPr="00D16DA0">
        <w:rPr>
          <w:rFonts w:ascii="Arial" w:hAnsi="Arial" w:cs="Arial"/>
          <w:b/>
          <w:vertAlign w:val="superscript"/>
        </w:rPr>
        <w:t>3  Esto implica que se reexpresa por 1, al inicio del período, o sea se mantiene a esa fecha el valor en libros.</w:t>
      </w:r>
    </w:p>
    <w:p w:rsidR="00AB1889" w:rsidRDefault="00AB1889" w:rsidP="00AB1889">
      <w:pPr>
        <w:pStyle w:val="Prrafodelista"/>
        <w:spacing w:line="276" w:lineRule="auto"/>
        <w:ind w:left="0"/>
        <w:jc w:val="both"/>
        <w:rPr>
          <w:rFonts w:cstheme="minorHAnsi"/>
          <w:b/>
          <w:i/>
        </w:rPr>
      </w:pPr>
      <w:r w:rsidRPr="005D0109">
        <w:rPr>
          <w:rFonts w:cstheme="minorHAnsi"/>
          <w:b/>
          <w:i/>
        </w:rPr>
        <w:t>(*)O al inicio del período comparativo si el ente ha optado por practicar el proceso secuencial de ajuste por inflación desde el inicio del período comparativo.</w:t>
      </w:r>
    </w:p>
    <w:p w:rsidR="00BA6327" w:rsidRDefault="00BA6327" w:rsidP="00AB1889">
      <w:pPr>
        <w:pStyle w:val="Prrafodelista"/>
        <w:spacing w:line="276" w:lineRule="auto"/>
        <w:ind w:left="0"/>
        <w:jc w:val="both"/>
        <w:rPr>
          <w:rFonts w:ascii="Arial" w:hAnsi="Arial" w:cs="Arial"/>
          <w:b/>
        </w:rPr>
      </w:pPr>
    </w:p>
    <w:p w:rsidR="00723711" w:rsidRPr="002B4AC4" w:rsidRDefault="00723711" w:rsidP="00D11F66">
      <w:pPr>
        <w:spacing w:line="276" w:lineRule="auto"/>
        <w:jc w:val="both"/>
        <w:rPr>
          <w:rFonts w:ascii="Arial" w:hAnsi="Arial" w:cs="Arial"/>
          <w:b/>
          <w:highlight w:val="yellow"/>
        </w:rPr>
      </w:pPr>
    </w:p>
    <w:p w:rsidR="00AC3D18" w:rsidRDefault="00986746" w:rsidP="00DC20E3">
      <w:pPr>
        <w:spacing w:line="276" w:lineRule="auto"/>
        <w:jc w:val="both"/>
        <w:rPr>
          <w:rFonts w:ascii="Arial" w:hAnsi="Arial" w:cs="Arial"/>
          <w:b/>
        </w:rPr>
      </w:pPr>
      <w:r w:rsidRPr="005D0109">
        <w:rPr>
          <w:rFonts w:ascii="Arial" w:hAnsi="Arial" w:cs="Arial"/>
          <w:b/>
        </w:rPr>
        <w:lastRenderedPageBreak/>
        <w:t>D. REEXPRESIÓN EN</w:t>
      </w:r>
      <w:r w:rsidR="00857E68" w:rsidRPr="005D0109">
        <w:rPr>
          <w:rFonts w:ascii="Arial" w:hAnsi="Arial" w:cs="Arial"/>
          <w:b/>
        </w:rPr>
        <w:t xml:space="preserve"> EL</w:t>
      </w:r>
      <w:r w:rsidRPr="005D0109">
        <w:rPr>
          <w:rFonts w:ascii="Arial" w:hAnsi="Arial" w:cs="Arial"/>
          <w:b/>
        </w:rPr>
        <w:t xml:space="preserve"> EJERCICIO COMPARATIVO</w:t>
      </w:r>
      <w:r w:rsidR="00D16DA0" w:rsidRPr="005D0109">
        <w:rPr>
          <w:rFonts w:ascii="Arial" w:hAnsi="Arial" w:cs="Arial"/>
          <w:b/>
        </w:rPr>
        <w:t xml:space="preserve"> (*)</w:t>
      </w:r>
      <w:r w:rsidRPr="005D0109">
        <w:rPr>
          <w:rFonts w:ascii="Arial" w:hAnsi="Arial" w:cs="Arial"/>
          <w:b/>
        </w:rPr>
        <w:t xml:space="preserve"> Y/O EN EL EJERCICIO ACTUAL</w:t>
      </w:r>
    </w:p>
    <w:p w:rsidR="00D16DA0" w:rsidRDefault="00D16DA0" w:rsidP="00DC20E3">
      <w:pPr>
        <w:spacing w:line="276" w:lineRule="auto"/>
        <w:jc w:val="both"/>
        <w:rPr>
          <w:rFonts w:ascii="Arial" w:hAnsi="Arial" w:cs="Arial"/>
          <w:b/>
          <w:sz w:val="20"/>
          <w:szCs w:val="20"/>
        </w:rPr>
      </w:pPr>
      <w:r w:rsidRPr="005D0109">
        <w:rPr>
          <w:rFonts w:ascii="Arial" w:hAnsi="Arial" w:cs="Arial"/>
          <w:b/>
        </w:rPr>
        <w:t>(*)</w:t>
      </w:r>
      <w:r w:rsidRPr="005D0109">
        <w:rPr>
          <w:rFonts w:ascii="Arial" w:hAnsi="Arial" w:cs="Arial"/>
          <w:sz w:val="20"/>
          <w:szCs w:val="20"/>
        </w:rPr>
        <w:t xml:space="preserve"> </w:t>
      </w:r>
      <w:r w:rsidRPr="005D0109">
        <w:rPr>
          <w:rFonts w:ascii="Arial" w:hAnsi="Arial" w:cs="Arial"/>
          <w:b/>
          <w:sz w:val="20"/>
          <w:szCs w:val="20"/>
        </w:rPr>
        <w:t>En ejercicio</w:t>
      </w:r>
      <w:r w:rsidR="006C1380" w:rsidRPr="005D0109">
        <w:rPr>
          <w:rFonts w:ascii="Arial" w:hAnsi="Arial" w:cs="Arial"/>
          <w:b/>
          <w:sz w:val="20"/>
          <w:szCs w:val="20"/>
        </w:rPr>
        <w:t>s</w:t>
      </w:r>
      <w:r w:rsidRPr="005D0109">
        <w:rPr>
          <w:rFonts w:ascii="Arial" w:hAnsi="Arial" w:cs="Arial"/>
          <w:b/>
          <w:sz w:val="20"/>
          <w:szCs w:val="20"/>
        </w:rPr>
        <w:t xml:space="preserve"> posteriores al primer ejercicio de </w:t>
      </w:r>
      <w:r w:rsidR="006C1380" w:rsidRPr="005D0109">
        <w:rPr>
          <w:rFonts w:ascii="Arial" w:hAnsi="Arial" w:cs="Arial"/>
          <w:b/>
          <w:sz w:val="20"/>
          <w:szCs w:val="20"/>
        </w:rPr>
        <w:t>realización</w:t>
      </w:r>
      <w:r w:rsidRPr="005D0109">
        <w:rPr>
          <w:rFonts w:ascii="Arial" w:hAnsi="Arial" w:cs="Arial"/>
          <w:b/>
          <w:sz w:val="20"/>
          <w:szCs w:val="20"/>
        </w:rPr>
        <w:t xml:space="preserve"> del ajuste por inflación, los estados contables del ejercicio anterior</w:t>
      </w:r>
      <w:r w:rsidR="006C1380" w:rsidRPr="005D0109">
        <w:rPr>
          <w:rFonts w:ascii="Arial" w:hAnsi="Arial" w:cs="Arial"/>
          <w:b/>
          <w:sz w:val="20"/>
          <w:szCs w:val="20"/>
        </w:rPr>
        <w:t xml:space="preserve"> ya estarán ajustados por inflación </w:t>
      </w:r>
      <w:r w:rsidR="00EA266D" w:rsidRPr="005D0109">
        <w:rPr>
          <w:rFonts w:ascii="Arial" w:hAnsi="Arial" w:cs="Arial"/>
          <w:b/>
          <w:sz w:val="20"/>
          <w:szCs w:val="20"/>
        </w:rPr>
        <w:t>por aplicación de lo</w:t>
      </w:r>
      <w:r w:rsidR="006C1380" w:rsidRPr="005D0109">
        <w:rPr>
          <w:rFonts w:ascii="Arial" w:hAnsi="Arial" w:cs="Arial"/>
          <w:b/>
          <w:sz w:val="20"/>
          <w:szCs w:val="20"/>
        </w:rPr>
        <w:t xml:space="preserve"> establecido en las normas contables profesionales vigentes, y se expondrán a fines comparativos con las cifras llevadas a moneda de cierre del ejercicio actual por medio del coeficiente de reexpresión anual.</w:t>
      </w:r>
    </w:p>
    <w:p w:rsidR="00D16DA0" w:rsidRPr="00D16DA0" w:rsidRDefault="00D16DA0" w:rsidP="00DC20E3">
      <w:pPr>
        <w:spacing w:line="276" w:lineRule="auto"/>
        <w:jc w:val="both"/>
        <w:rPr>
          <w:rFonts w:ascii="Arial" w:hAnsi="Arial" w:cs="Arial"/>
          <w:sz w:val="20"/>
          <w:szCs w:val="20"/>
        </w:rPr>
      </w:pPr>
    </w:p>
    <w:p w:rsidR="00AC3D18" w:rsidRPr="00476679" w:rsidRDefault="00541FF3" w:rsidP="006D0A65">
      <w:pPr>
        <w:spacing w:line="276" w:lineRule="auto"/>
        <w:jc w:val="both"/>
        <w:rPr>
          <w:rFonts w:ascii="Arial" w:hAnsi="Arial" w:cs="Arial"/>
          <w:b/>
        </w:rPr>
      </w:pPr>
      <w:r w:rsidRPr="00476679">
        <w:rPr>
          <w:rFonts w:ascii="Arial" w:hAnsi="Arial" w:cs="Arial"/>
          <w:b/>
        </w:rPr>
        <w:t>D</w:t>
      </w:r>
      <w:r w:rsidR="00505DC7" w:rsidRPr="00476679">
        <w:rPr>
          <w:rFonts w:ascii="Arial" w:hAnsi="Arial" w:cs="Arial"/>
          <w:b/>
        </w:rPr>
        <w:t>.1.</w:t>
      </w:r>
      <w:r w:rsidR="00AC3D18" w:rsidRPr="00476679">
        <w:rPr>
          <w:rFonts w:ascii="Arial" w:hAnsi="Arial" w:cs="Arial"/>
          <w:b/>
        </w:rPr>
        <w:t>Evolución del Patrimonio Neto</w:t>
      </w:r>
    </w:p>
    <w:p w:rsidR="009151A2" w:rsidRPr="00476679" w:rsidRDefault="009151A2" w:rsidP="006D0A65">
      <w:pPr>
        <w:spacing w:line="276" w:lineRule="auto"/>
        <w:jc w:val="both"/>
        <w:rPr>
          <w:rFonts w:ascii="Arial" w:hAnsi="Arial" w:cs="Arial"/>
          <w:b/>
        </w:rPr>
      </w:pPr>
    </w:p>
    <w:p w:rsidR="00AC3D18" w:rsidRPr="00476679" w:rsidRDefault="0070174C" w:rsidP="006D0A65">
      <w:pPr>
        <w:spacing w:line="276" w:lineRule="auto"/>
        <w:jc w:val="both"/>
        <w:rPr>
          <w:rFonts w:ascii="Arial" w:hAnsi="Arial" w:cs="Arial"/>
          <w:b/>
        </w:rPr>
      </w:pPr>
      <w:r w:rsidRPr="005D0109">
        <w:rPr>
          <w:rFonts w:ascii="Arial" w:hAnsi="Arial" w:cs="Arial"/>
          <w:b/>
        </w:rPr>
        <w:t>1</w:t>
      </w:r>
      <w:r w:rsidR="00F55D3A" w:rsidRPr="005D0109">
        <w:rPr>
          <w:rFonts w:ascii="Arial" w:hAnsi="Arial" w:cs="Arial"/>
          <w:b/>
        </w:rPr>
        <w:t>7</w:t>
      </w:r>
      <w:r w:rsidRPr="005D0109">
        <w:rPr>
          <w:rFonts w:ascii="Arial" w:hAnsi="Arial" w:cs="Arial"/>
          <w:b/>
        </w:rPr>
        <w:t xml:space="preserve">. </w:t>
      </w:r>
      <w:r w:rsidR="00AC3D18" w:rsidRPr="005D0109">
        <w:rPr>
          <w:rFonts w:ascii="Arial" w:hAnsi="Arial" w:cs="Arial"/>
          <w:b/>
        </w:rPr>
        <w:t xml:space="preserve">Saldos de los componentes del </w:t>
      </w:r>
      <w:r w:rsidR="0080204F" w:rsidRPr="005D0109">
        <w:rPr>
          <w:rFonts w:ascii="Arial" w:hAnsi="Arial" w:cs="Arial"/>
          <w:b/>
        </w:rPr>
        <w:t>patrimonio neto</w:t>
      </w:r>
      <w:r w:rsidR="00AC3D18" w:rsidRPr="005D0109">
        <w:rPr>
          <w:rFonts w:ascii="Arial" w:hAnsi="Arial" w:cs="Arial"/>
          <w:b/>
        </w:rPr>
        <w:t xml:space="preserve"> reexpresados al inicio</w:t>
      </w:r>
      <w:r w:rsidRPr="005D0109">
        <w:rPr>
          <w:rFonts w:ascii="Arial" w:hAnsi="Arial" w:cs="Arial"/>
          <w:b/>
        </w:rPr>
        <w:t xml:space="preserve">, </w:t>
      </w:r>
      <w:r w:rsidR="00641DCF" w:rsidRPr="005D0109">
        <w:rPr>
          <w:rFonts w:ascii="Arial" w:hAnsi="Arial" w:cs="Arial"/>
          <w:b/>
        </w:rPr>
        <w:t xml:space="preserve">y sus variaciones, </w:t>
      </w:r>
      <w:r w:rsidRPr="005D0109">
        <w:rPr>
          <w:rFonts w:ascii="Arial" w:hAnsi="Arial" w:cs="Arial"/>
          <w:b/>
        </w:rPr>
        <w:t>llevados a moneda de cierre</w:t>
      </w:r>
    </w:p>
    <w:tbl>
      <w:tblPr>
        <w:tblStyle w:val="Tablaconcuadrcula"/>
        <w:tblW w:w="0" w:type="auto"/>
        <w:tblLook w:val="04A0"/>
      </w:tblPr>
      <w:tblGrid>
        <w:gridCol w:w="6941"/>
        <w:gridCol w:w="7053"/>
      </w:tblGrid>
      <w:tr w:rsidR="009151A2" w:rsidRPr="00476679" w:rsidTr="006D0A65">
        <w:tc>
          <w:tcPr>
            <w:tcW w:w="6941" w:type="dxa"/>
          </w:tcPr>
          <w:p w:rsidR="009151A2" w:rsidRPr="00476679" w:rsidRDefault="009151A2" w:rsidP="006D0A65">
            <w:pPr>
              <w:spacing w:line="276" w:lineRule="auto"/>
              <w:jc w:val="both"/>
              <w:rPr>
                <w:rFonts w:ascii="Arial" w:hAnsi="Arial" w:cs="Arial"/>
              </w:rPr>
            </w:pPr>
            <w:r w:rsidRPr="00476679">
              <w:rPr>
                <w:rFonts w:ascii="Arial" w:hAnsi="Arial" w:cs="Arial"/>
              </w:rPr>
              <w:t>NIIF (NIC 29)</w:t>
            </w:r>
          </w:p>
          <w:p w:rsidR="009151A2" w:rsidRPr="00476679" w:rsidRDefault="009151A2" w:rsidP="006D0A65">
            <w:pPr>
              <w:spacing w:line="276" w:lineRule="auto"/>
              <w:jc w:val="both"/>
              <w:rPr>
                <w:rFonts w:ascii="Arial" w:hAnsi="Arial" w:cs="Arial"/>
              </w:rPr>
            </w:pPr>
          </w:p>
        </w:tc>
        <w:tc>
          <w:tcPr>
            <w:tcW w:w="7053" w:type="dxa"/>
          </w:tcPr>
          <w:p w:rsidR="009151A2" w:rsidRPr="00476679" w:rsidRDefault="009151A2" w:rsidP="006D0A65">
            <w:pPr>
              <w:spacing w:line="276" w:lineRule="auto"/>
              <w:jc w:val="both"/>
              <w:rPr>
                <w:rFonts w:ascii="Arial" w:hAnsi="Arial" w:cs="Arial"/>
              </w:rPr>
            </w:pPr>
            <w:r w:rsidRPr="00476679">
              <w:rPr>
                <w:rFonts w:ascii="Arial" w:hAnsi="Arial" w:cs="Arial"/>
              </w:rPr>
              <w:t>NCA (RT 6)</w:t>
            </w:r>
          </w:p>
        </w:tc>
      </w:tr>
      <w:tr w:rsidR="009151A2" w:rsidRPr="00476679" w:rsidTr="00834C9F">
        <w:tc>
          <w:tcPr>
            <w:tcW w:w="13994" w:type="dxa"/>
            <w:gridSpan w:val="2"/>
          </w:tcPr>
          <w:p w:rsidR="009151A2" w:rsidRPr="00476679" w:rsidRDefault="009151A2" w:rsidP="00DC20E3">
            <w:pPr>
              <w:spacing w:line="276" w:lineRule="auto"/>
              <w:jc w:val="both"/>
              <w:rPr>
                <w:rFonts w:ascii="Arial" w:hAnsi="Arial" w:cs="Arial"/>
              </w:rPr>
            </w:pPr>
          </w:p>
          <w:p w:rsidR="009151A2" w:rsidRPr="00476679" w:rsidRDefault="009151A2" w:rsidP="006D0A65">
            <w:pPr>
              <w:spacing w:line="276" w:lineRule="auto"/>
              <w:jc w:val="both"/>
              <w:rPr>
                <w:rFonts w:ascii="Arial" w:hAnsi="Arial" w:cs="Arial"/>
                <w:u w:val="single"/>
              </w:rPr>
            </w:pPr>
            <w:r w:rsidRPr="00476679">
              <w:rPr>
                <w:rFonts w:ascii="Arial" w:hAnsi="Arial" w:cs="Arial"/>
                <w:u w:val="single"/>
              </w:rPr>
              <w:t>Pregunta</w:t>
            </w:r>
          </w:p>
          <w:p w:rsidR="00525D02" w:rsidRPr="00476679" w:rsidRDefault="00525D02" w:rsidP="006D0A65">
            <w:pPr>
              <w:spacing w:line="276" w:lineRule="auto"/>
              <w:jc w:val="both"/>
              <w:rPr>
                <w:rFonts w:ascii="Arial" w:hAnsi="Arial" w:cs="Arial"/>
                <w:u w:val="single"/>
              </w:rPr>
            </w:pPr>
          </w:p>
          <w:p w:rsidR="009151A2" w:rsidRPr="00476679" w:rsidRDefault="009151A2" w:rsidP="006D0A65">
            <w:pPr>
              <w:spacing w:line="276" w:lineRule="auto"/>
              <w:jc w:val="both"/>
              <w:rPr>
                <w:rFonts w:ascii="Arial" w:hAnsi="Arial" w:cs="Arial"/>
              </w:rPr>
            </w:pPr>
            <w:r w:rsidRPr="00476679">
              <w:rPr>
                <w:rFonts w:ascii="Arial" w:hAnsi="Arial" w:cs="Arial"/>
              </w:rPr>
              <w:t>¿Cómo se reexpresarán</w:t>
            </w:r>
            <w:r w:rsidR="00097036" w:rsidRPr="00476679">
              <w:rPr>
                <w:rFonts w:ascii="Arial" w:hAnsi="Arial" w:cs="Arial"/>
              </w:rPr>
              <w:t>,</w:t>
            </w:r>
            <w:r w:rsidRPr="00476679">
              <w:rPr>
                <w:rFonts w:ascii="Arial" w:hAnsi="Arial" w:cs="Arial"/>
              </w:rPr>
              <w:t xml:space="preserve"> en moneda de cierre del ejercicio actual</w:t>
            </w:r>
            <w:r w:rsidR="00097036" w:rsidRPr="00476679">
              <w:rPr>
                <w:rFonts w:ascii="Arial" w:hAnsi="Arial" w:cs="Arial"/>
              </w:rPr>
              <w:t>,</w:t>
            </w:r>
            <w:r w:rsidRPr="00476679">
              <w:rPr>
                <w:rFonts w:ascii="Arial" w:hAnsi="Arial" w:cs="Arial"/>
              </w:rPr>
              <w:t xml:space="preserve"> los componentes del patrimonio neto al inicio?</w:t>
            </w:r>
          </w:p>
        </w:tc>
      </w:tr>
      <w:tr w:rsidR="00097036" w:rsidRPr="002B4AC4" w:rsidTr="00834C9F">
        <w:tc>
          <w:tcPr>
            <w:tcW w:w="13994" w:type="dxa"/>
            <w:gridSpan w:val="2"/>
          </w:tcPr>
          <w:p w:rsidR="00097036" w:rsidRPr="002B4AC4" w:rsidRDefault="00097036" w:rsidP="00DC20E3">
            <w:pPr>
              <w:spacing w:line="276" w:lineRule="auto"/>
              <w:jc w:val="both"/>
              <w:rPr>
                <w:rFonts w:ascii="Arial" w:hAnsi="Arial" w:cs="Arial"/>
                <w:highlight w:val="yellow"/>
              </w:rPr>
            </w:pPr>
          </w:p>
          <w:p w:rsidR="00097036" w:rsidRPr="00476679" w:rsidRDefault="00097036" w:rsidP="006D0A65">
            <w:pPr>
              <w:spacing w:line="276" w:lineRule="auto"/>
              <w:jc w:val="both"/>
              <w:rPr>
                <w:rFonts w:ascii="Arial" w:hAnsi="Arial" w:cs="Arial"/>
                <w:u w:val="single"/>
              </w:rPr>
            </w:pPr>
            <w:r w:rsidRPr="00476679">
              <w:rPr>
                <w:rFonts w:ascii="Arial" w:hAnsi="Arial" w:cs="Arial"/>
                <w:u w:val="single"/>
              </w:rPr>
              <w:t>Respuesta</w:t>
            </w:r>
          </w:p>
          <w:p w:rsidR="00525D02" w:rsidRPr="00476679" w:rsidRDefault="00525D02" w:rsidP="006D0A65">
            <w:pPr>
              <w:spacing w:line="276" w:lineRule="auto"/>
              <w:jc w:val="both"/>
              <w:rPr>
                <w:rFonts w:ascii="Arial" w:hAnsi="Arial" w:cs="Arial"/>
                <w:u w:val="single"/>
              </w:rPr>
            </w:pPr>
          </w:p>
          <w:p w:rsidR="00097036" w:rsidRPr="00476679" w:rsidRDefault="00097036" w:rsidP="006D0A65">
            <w:pPr>
              <w:spacing w:line="276" w:lineRule="auto"/>
              <w:jc w:val="both"/>
              <w:rPr>
                <w:rFonts w:ascii="Arial" w:hAnsi="Arial" w:cs="Arial"/>
              </w:rPr>
            </w:pPr>
            <w:r w:rsidRPr="00476679">
              <w:rPr>
                <w:rFonts w:ascii="Arial" w:hAnsi="Arial" w:cs="Arial"/>
              </w:rPr>
              <w:t>Para llevarlos a moneda de cierre del ejercicio actual se reexpresarán desde la fecha a la que se refiere el patrimonio inicial (considerando las variaciones posteriores según las respuestas a las preguntas siguientes).</w:t>
            </w:r>
          </w:p>
          <w:p w:rsidR="00097036" w:rsidRPr="002B4AC4" w:rsidRDefault="00097036" w:rsidP="006D0A65">
            <w:pPr>
              <w:spacing w:line="276" w:lineRule="auto"/>
              <w:jc w:val="both"/>
              <w:rPr>
                <w:rFonts w:ascii="Arial" w:hAnsi="Arial" w:cs="Arial"/>
                <w:highlight w:val="yellow"/>
              </w:rPr>
            </w:pPr>
          </w:p>
        </w:tc>
      </w:tr>
    </w:tbl>
    <w:p w:rsidR="0085199C" w:rsidRPr="002207B3" w:rsidRDefault="0085199C" w:rsidP="00DC20E3">
      <w:pPr>
        <w:spacing w:line="276" w:lineRule="auto"/>
        <w:jc w:val="both"/>
        <w:rPr>
          <w:rFonts w:ascii="Arial" w:hAnsi="Arial" w:cs="Arial"/>
        </w:rPr>
      </w:pPr>
    </w:p>
    <w:p w:rsidR="00AC3D18" w:rsidRPr="002207B3" w:rsidRDefault="00641DCF" w:rsidP="006D0A65">
      <w:pPr>
        <w:spacing w:line="276" w:lineRule="auto"/>
        <w:rPr>
          <w:rFonts w:ascii="Arial" w:hAnsi="Arial" w:cs="Arial"/>
          <w:b/>
        </w:rPr>
      </w:pPr>
      <w:r w:rsidRPr="002207B3">
        <w:rPr>
          <w:rFonts w:ascii="Arial" w:hAnsi="Arial" w:cs="Arial"/>
          <w:b/>
        </w:rPr>
        <w:t>1</w:t>
      </w:r>
      <w:r w:rsidR="00F55D3A" w:rsidRPr="002207B3">
        <w:rPr>
          <w:rFonts w:ascii="Arial" w:hAnsi="Arial" w:cs="Arial"/>
          <w:b/>
        </w:rPr>
        <w:t>8</w:t>
      </w:r>
      <w:r w:rsidRPr="002207B3">
        <w:rPr>
          <w:rFonts w:ascii="Arial" w:hAnsi="Arial" w:cs="Arial"/>
          <w:b/>
        </w:rPr>
        <w:t xml:space="preserve">. </w:t>
      </w:r>
      <w:r w:rsidR="00AC3D18" w:rsidRPr="002207B3">
        <w:rPr>
          <w:rFonts w:ascii="Arial" w:hAnsi="Arial" w:cs="Arial"/>
          <w:b/>
        </w:rPr>
        <w:t xml:space="preserve">Nuevos </w:t>
      </w:r>
      <w:r w:rsidR="0080204F">
        <w:rPr>
          <w:rFonts w:ascii="Arial" w:hAnsi="Arial" w:cs="Arial"/>
          <w:b/>
        </w:rPr>
        <w:t>a</w:t>
      </w:r>
      <w:r w:rsidR="00AC3D18" w:rsidRPr="002207B3">
        <w:rPr>
          <w:rFonts w:ascii="Arial" w:hAnsi="Arial" w:cs="Arial"/>
          <w:b/>
        </w:rPr>
        <w:t>portes de los propietarios integrado</w:t>
      </w:r>
      <w:r w:rsidRPr="002207B3">
        <w:rPr>
          <w:rFonts w:ascii="Arial" w:hAnsi="Arial" w:cs="Arial"/>
          <w:b/>
        </w:rPr>
        <w:t>s</w:t>
      </w:r>
    </w:p>
    <w:tbl>
      <w:tblPr>
        <w:tblStyle w:val="Tablaconcuadrcula"/>
        <w:tblW w:w="0" w:type="auto"/>
        <w:tblLook w:val="04A0"/>
      </w:tblPr>
      <w:tblGrid>
        <w:gridCol w:w="13994"/>
      </w:tblGrid>
      <w:tr w:rsidR="007A1CD2" w:rsidRPr="002207B3" w:rsidTr="006D0A65">
        <w:tc>
          <w:tcPr>
            <w:tcW w:w="13994" w:type="dxa"/>
          </w:tcPr>
          <w:p w:rsidR="007A1CD2" w:rsidRPr="002207B3" w:rsidRDefault="007A1CD2" w:rsidP="007A1CD2">
            <w:pPr>
              <w:spacing w:line="276" w:lineRule="auto"/>
              <w:jc w:val="both"/>
              <w:rPr>
                <w:rFonts w:ascii="Arial" w:hAnsi="Arial" w:cs="Arial"/>
              </w:rPr>
            </w:pPr>
            <w:r w:rsidRPr="002207B3">
              <w:rPr>
                <w:rFonts w:ascii="Arial" w:hAnsi="Arial" w:cs="Arial"/>
              </w:rPr>
              <w:t>NIIF (NIC 29) y NCA (RT 6)</w:t>
            </w:r>
          </w:p>
          <w:p w:rsidR="007A1CD2" w:rsidRPr="002207B3" w:rsidRDefault="007A1CD2" w:rsidP="00DC20E3">
            <w:pPr>
              <w:spacing w:line="276" w:lineRule="auto"/>
              <w:jc w:val="both"/>
              <w:rPr>
                <w:rFonts w:ascii="Arial" w:hAnsi="Arial" w:cs="Arial"/>
              </w:rPr>
            </w:pPr>
          </w:p>
        </w:tc>
      </w:tr>
      <w:tr w:rsidR="00EF4D71" w:rsidRPr="002207B3" w:rsidTr="00834C9F">
        <w:tc>
          <w:tcPr>
            <w:tcW w:w="13994" w:type="dxa"/>
          </w:tcPr>
          <w:p w:rsidR="00EF4D71" w:rsidRPr="002207B3" w:rsidRDefault="00EF4D71" w:rsidP="00DC20E3">
            <w:pPr>
              <w:spacing w:line="276" w:lineRule="auto"/>
              <w:jc w:val="both"/>
              <w:rPr>
                <w:rFonts w:ascii="Arial" w:hAnsi="Arial" w:cs="Arial"/>
              </w:rPr>
            </w:pPr>
          </w:p>
          <w:p w:rsidR="00EF4D71" w:rsidRPr="002207B3" w:rsidRDefault="00EF4D71" w:rsidP="006D0A65">
            <w:pPr>
              <w:spacing w:line="276" w:lineRule="auto"/>
              <w:jc w:val="both"/>
              <w:rPr>
                <w:rFonts w:ascii="Arial" w:hAnsi="Arial" w:cs="Arial"/>
                <w:u w:val="single"/>
              </w:rPr>
            </w:pPr>
            <w:r w:rsidRPr="002207B3">
              <w:rPr>
                <w:rFonts w:ascii="Arial" w:hAnsi="Arial" w:cs="Arial"/>
                <w:u w:val="single"/>
              </w:rPr>
              <w:t>Pregunta:</w:t>
            </w:r>
          </w:p>
          <w:p w:rsidR="00CE4B5A" w:rsidRPr="002207B3" w:rsidRDefault="00EF4D71" w:rsidP="006D0A65">
            <w:pPr>
              <w:spacing w:line="276" w:lineRule="auto"/>
              <w:jc w:val="both"/>
              <w:rPr>
                <w:rFonts w:ascii="Arial" w:hAnsi="Arial" w:cs="Arial"/>
              </w:rPr>
            </w:pPr>
            <w:r w:rsidRPr="002207B3">
              <w:rPr>
                <w:rFonts w:ascii="Arial" w:hAnsi="Arial" w:cs="Arial"/>
              </w:rPr>
              <w:t>¿Cómo debe</w:t>
            </w:r>
            <w:r w:rsidR="0080204F">
              <w:rPr>
                <w:rFonts w:ascii="Arial" w:hAnsi="Arial" w:cs="Arial"/>
              </w:rPr>
              <w:t>n</w:t>
            </w:r>
            <w:r w:rsidRPr="002207B3">
              <w:rPr>
                <w:rFonts w:ascii="Arial" w:hAnsi="Arial" w:cs="Arial"/>
              </w:rPr>
              <w:t xml:space="preserve"> reexpresarse los nuevos aportes de los propietarios (no capitalizaciones de resultados) ocurridos después de determinar el patrimonio neto inicial? </w:t>
            </w:r>
          </w:p>
        </w:tc>
      </w:tr>
      <w:tr w:rsidR="00641DCF" w:rsidRPr="002207B3" w:rsidTr="00F55D3A">
        <w:tc>
          <w:tcPr>
            <w:tcW w:w="13994" w:type="dxa"/>
          </w:tcPr>
          <w:p w:rsidR="00641DCF" w:rsidRPr="002207B3" w:rsidRDefault="00641DCF" w:rsidP="00DC20E3">
            <w:pPr>
              <w:spacing w:line="276" w:lineRule="auto"/>
              <w:jc w:val="both"/>
              <w:rPr>
                <w:rFonts w:ascii="Arial" w:hAnsi="Arial" w:cs="Arial"/>
              </w:rPr>
            </w:pPr>
          </w:p>
          <w:p w:rsidR="00641DCF" w:rsidRPr="002207B3" w:rsidRDefault="00641DCF" w:rsidP="006D0A65">
            <w:pPr>
              <w:spacing w:line="276" w:lineRule="auto"/>
              <w:jc w:val="both"/>
              <w:rPr>
                <w:rFonts w:ascii="Arial" w:hAnsi="Arial" w:cs="Arial"/>
                <w:u w:val="single"/>
              </w:rPr>
            </w:pPr>
            <w:r w:rsidRPr="002207B3">
              <w:rPr>
                <w:rFonts w:ascii="Arial" w:hAnsi="Arial" w:cs="Arial"/>
                <w:u w:val="single"/>
              </w:rPr>
              <w:t>Respuesta</w:t>
            </w:r>
          </w:p>
          <w:p w:rsidR="00525D02" w:rsidRPr="002207B3" w:rsidRDefault="00525D02" w:rsidP="006D0A65">
            <w:pPr>
              <w:spacing w:line="276" w:lineRule="auto"/>
              <w:jc w:val="both"/>
              <w:rPr>
                <w:rFonts w:ascii="Arial" w:hAnsi="Arial" w:cs="Arial"/>
                <w:u w:val="single"/>
              </w:rPr>
            </w:pPr>
          </w:p>
          <w:p w:rsidR="00641DCF" w:rsidRPr="002207B3" w:rsidRDefault="00641DCF" w:rsidP="006D0A65">
            <w:pPr>
              <w:spacing w:line="276" w:lineRule="auto"/>
              <w:jc w:val="both"/>
              <w:rPr>
                <w:rFonts w:ascii="Arial" w:hAnsi="Arial" w:cs="Arial"/>
              </w:rPr>
            </w:pPr>
            <w:r w:rsidRPr="002207B3">
              <w:rPr>
                <w:rFonts w:ascii="Arial" w:hAnsi="Arial" w:cs="Arial"/>
              </w:rPr>
              <w:t>Desde la fecha de suscripción</w:t>
            </w:r>
          </w:p>
          <w:p w:rsidR="00641DCF" w:rsidRPr="002207B3" w:rsidRDefault="00641DCF" w:rsidP="006D0A65">
            <w:pPr>
              <w:spacing w:line="276" w:lineRule="auto"/>
              <w:jc w:val="both"/>
              <w:rPr>
                <w:rFonts w:ascii="Arial" w:hAnsi="Arial" w:cs="Arial"/>
              </w:rPr>
            </w:pPr>
          </w:p>
        </w:tc>
      </w:tr>
    </w:tbl>
    <w:p w:rsidR="00EF4D71" w:rsidRPr="002207B3" w:rsidRDefault="00EF4D71" w:rsidP="00DC20E3">
      <w:pPr>
        <w:spacing w:line="276" w:lineRule="auto"/>
        <w:jc w:val="both"/>
        <w:rPr>
          <w:rFonts w:ascii="Arial" w:hAnsi="Arial" w:cs="Arial"/>
        </w:rPr>
      </w:pPr>
    </w:p>
    <w:p w:rsidR="00AC3D18" w:rsidRPr="002207B3" w:rsidRDefault="00641DCF" w:rsidP="006D0A65">
      <w:pPr>
        <w:spacing w:line="276" w:lineRule="auto"/>
        <w:jc w:val="both"/>
        <w:rPr>
          <w:rFonts w:ascii="Arial" w:hAnsi="Arial" w:cs="Arial"/>
          <w:b/>
        </w:rPr>
      </w:pPr>
      <w:r w:rsidRPr="002207B3">
        <w:rPr>
          <w:rFonts w:ascii="Arial" w:hAnsi="Arial" w:cs="Arial"/>
          <w:b/>
        </w:rPr>
        <w:t>1</w:t>
      </w:r>
      <w:r w:rsidR="00F55D3A" w:rsidRPr="002207B3">
        <w:rPr>
          <w:rFonts w:ascii="Arial" w:hAnsi="Arial" w:cs="Arial"/>
          <w:b/>
        </w:rPr>
        <w:t>9</w:t>
      </w:r>
      <w:proofErr w:type="gramStart"/>
      <w:r w:rsidRPr="002207B3">
        <w:rPr>
          <w:rFonts w:ascii="Arial" w:hAnsi="Arial" w:cs="Arial"/>
          <w:b/>
        </w:rPr>
        <w:t>.</w:t>
      </w:r>
      <w:r w:rsidR="00C771CA" w:rsidRPr="002207B3">
        <w:rPr>
          <w:rFonts w:ascii="Arial" w:hAnsi="Arial" w:cs="Arial"/>
          <w:b/>
        </w:rPr>
        <w:t>Aumentos</w:t>
      </w:r>
      <w:proofErr w:type="gramEnd"/>
      <w:r w:rsidR="00C771CA" w:rsidRPr="002207B3">
        <w:rPr>
          <w:rFonts w:ascii="Arial" w:hAnsi="Arial" w:cs="Arial"/>
          <w:b/>
        </w:rPr>
        <w:t xml:space="preserve"> de capital por </w:t>
      </w:r>
      <w:r w:rsidR="00AC3D18" w:rsidRPr="002207B3">
        <w:rPr>
          <w:rFonts w:ascii="Arial" w:hAnsi="Arial" w:cs="Arial"/>
          <w:b/>
        </w:rPr>
        <w:t xml:space="preserve">capitalización </w:t>
      </w:r>
      <w:r w:rsidRPr="002207B3">
        <w:rPr>
          <w:rFonts w:ascii="Arial" w:hAnsi="Arial" w:cs="Arial"/>
          <w:b/>
        </w:rPr>
        <w:t xml:space="preserve">de </w:t>
      </w:r>
      <w:r w:rsidR="00AC3D18" w:rsidRPr="002207B3">
        <w:rPr>
          <w:rFonts w:ascii="Arial" w:hAnsi="Arial" w:cs="Arial"/>
          <w:b/>
        </w:rPr>
        <w:t>resultados</w:t>
      </w:r>
    </w:p>
    <w:tbl>
      <w:tblPr>
        <w:tblStyle w:val="Tablaconcuadrcula"/>
        <w:tblW w:w="0" w:type="auto"/>
        <w:tblLook w:val="04A0"/>
      </w:tblPr>
      <w:tblGrid>
        <w:gridCol w:w="13994"/>
      </w:tblGrid>
      <w:tr w:rsidR="007A1CD2" w:rsidRPr="002B4AC4" w:rsidTr="006D0A65">
        <w:tc>
          <w:tcPr>
            <w:tcW w:w="13994" w:type="dxa"/>
          </w:tcPr>
          <w:p w:rsidR="007A1CD2" w:rsidRPr="002207B3" w:rsidRDefault="007A1CD2" w:rsidP="007A1CD2">
            <w:pPr>
              <w:spacing w:line="276" w:lineRule="auto"/>
              <w:jc w:val="both"/>
              <w:rPr>
                <w:rFonts w:ascii="Arial" w:hAnsi="Arial" w:cs="Arial"/>
              </w:rPr>
            </w:pPr>
            <w:r w:rsidRPr="002207B3">
              <w:rPr>
                <w:rFonts w:ascii="Arial" w:hAnsi="Arial" w:cs="Arial"/>
              </w:rPr>
              <w:t>NIIF (NIC 29) y NCA (RT 6)</w:t>
            </w:r>
          </w:p>
          <w:p w:rsidR="007A1CD2" w:rsidRPr="002207B3" w:rsidRDefault="007A1CD2" w:rsidP="00DC20E3">
            <w:pPr>
              <w:spacing w:line="276" w:lineRule="auto"/>
              <w:jc w:val="both"/>
              <w:rPr>
                <w:rFonts w:ascii="Arial" w:hAnsi="Arial" w:cs="Arial"/>
              </w:rPr>
            </w:pPr>
          </w:p>
        </w:tc>
      </w:tr>
      <w:tr w:rsidR="00C771CA" w:rsidRPr="002B4AC4" w:rsidTr="00834C9F">
        <w:tc>
          <w:tcPr>
            <w:tcW w:w="13994" w:type="dxa"/>
          </w:tcPr>
          <w:p w:rsidR="00C771CA" w:rsidRPr="002207B3" w:rsidRDefault="00C771CA" w:rsidP="00DC20E3">
            <w:pPr>
              <w:spacing w:line="276" w:lineRule="auto"/>
              <w:jc w:val="both"/>
              <w:rPr>
                <w:rFonts w:ascii="Arial" w:hAnsi="Arial" w:cs="Arial"/>
              </w:rPr>
            </w:pPr>
          </w:p>
          <w:p w:rsidR="00C771CA" w:rsidRPr="002207B3" w:rsidRDefault="00C771CA" w:rsidP="006D0A65">
            <w:pPr>
              <w:spacing w:line="276" w:lineRule="auto"/>
              <w:jc w:val="both"/>
              <w:rPr>
                <w:rFonts w:ascii="Arial" w:hAnsi="Arial" w:cs="Arial"/>
                <w:u w:val="single"/>
              </w:rPr>
            </w:pPr>
            <w:r w:rsidRPr="002207B3">
              <w:rPr>
                <w:rFonts w:ascii="Arial" w:hAnsi="Arial" w:cs="Arial"/>
                <w:u w:val="single"/>
              </w:rPr>
              <w:t>Pregunta</w:t>
            </w:r>
          </w:p>
          <w:p w:rsidR="00525D02" w:rsidRPr="002207B3" w:rsidRDefault="00525D02" w:rsidP="006D0A65">
            <w:pPr>
              <w:spacing w:line="276" w:lineRule="auto"/>
              <w:jc w:val="both"/>
              <w:rPr>
                <w:rFonts w:ascii="Arial" w:hAnsi="Arial" w:cs="Arial"/>
                <w:u w:val="single"/>
              </w:rPr>
            </w:pPr>
          </w:p>
          <w:p w:rsidR="00C771CA" w:rsidRPr="002207B3" w:rsidRDefault="00C771CA" w:rsidP="006D0A65">
            <w:pPr>
              <w:spacing w:line="276" w:lineRule="auto"/>
              <w:jc w:val="both"/>
              <w:rPr>
                <w:rFonts w:ascii="Arial" w:hAnsi="Arial" w:cs="Arial"/>
              </w:rPr>
            </w:pPr>
            <w:r w:rsidRPr="002207B3">
              <w:rPr>
                <w:rFonts w:ascii="Arial" w:hAnsi="Arial" w:cs="Arial"/>
              </w:rPr>
              <w:t>¿Cómo debe</w:t>
            </w:r>
            <w:r w:rsidR="0080204F">
              <w:rPr>
                <w:rFonts w:ascii="Arial" w:hAnsi="Arial" w:cs="Arial"/>
              </w:rPr>
              <w:t>n</w:t>
            </w:r>
            <w:r w:rsidRPr="002207B3">
              <w:rPr>
                <w:rFonts w:ascii="Arial" w:hAnsi="Arial" w:cs="Arial"/>
              </w:rPr>
              <w:t xml:space="preserve"> reexpresarse los aumentos de capital por capitalizaciones de resultados ocurridos después de determinar el patrimonio neto inicial? </w:t>
            </w:r>
          </w:p>
          <w:p w:rsidR="00C771CA" w:rsidRPr="002207B3" w:rsidRDefault="00C771CA" w:rsidP="006D0A65">
            <w:pPr>
              <w:spacing w:line="276" w:lineRule="auto"/>
              <w:jc w:val="both"/>
              <w:rPr>
                <w:rFonts w:ascii="Arial" w:hAnsi="Arial" w:cs="Arial"/>
              </w:rPr>
            </w:pPr>
          </w:p>
        </w:tc>
      </w:tr>
      <w:tr w:rsidR="00C771CA" w:rsidRPr="002B4AC4" w:rsidTr="00834C9F">
        <w:tc>
          <w:tcPr>
            <w:tcW w:w="13994" w:type="dxa"/>
          </w:tcPr>
          <w:p w:rsidR="00C771CA" w:rsidRPr="002207B3" w:rsidRDefault="00C771CA" w:rsidP="00DC20E3">
            <w:pPr>
              <w:spacing w:line="276" w:lineRule="auto"/>
              <w:jc w:val="both"/>
              <w:rPr>
                <w:rFonts w:ascii="Arial" w:hAnsi="Arial" w:cs="Arial"/>
              </w:rPr>
            </w:pPr>
          </w:p>
          <w:p w:rsidR="00C771CA" w:rsidRPr="002207B3" w:rsidRDefault="00C771CA" w:rsidP="006D0A65">
            <w:pPr>
              <w:spacing w:line="276" w:lineRule="auto"/>
              <w:jc w:val="both"/>
              <w:rPr>
                <w:rFonts w:ascii="Arial" w:hAnsi="Arial" w:cs="Arial"/>
                <w:u w:val="single"/>
              </w:rPr>
            </w:pPr>
            <w:r w:rsidRPr="002207B3">
              <w:rPr>
                <w:rFonts w:ascii="Arial" w:hAnsi="Arial" w:cs="Arial"/>
                <w:u w:val="single"/>
              </w:rPr>
              <w:t>Respuesta</w:t>
            </w:r>
          </w:p>
          <w:p w:rsidR="00525D02" w:rsidRPr="002207B3" w:rsidRDefault="00525D02" w:rsidP="006D0A65">
            <w:pPr>
              <w:spacing w:line="276" w:lineRule="auto"/>
              <w:jc w:val="both"/>
              <w:rPr>
                <w:rFonts w:ascii="Arial" w:hAnsi="Arial" w:cs="Arial"/>
                <w:u w:val="single"/>
              </w:rPr>
            </w:pPr>
          </w:p>
          <w:p w:rsidR="00DC6786" w:rsidRPr="002207B3" w:rsidRDefault="00C771CA" w:rsidP="006D0A65">
            <w:pPr>
              <w:autoSpaceDE w:val="0"/>
              <w:autoSpaceDN w:val="0"/>
              <w:adjustRightInd w:val="0"/>
              <w:spacing w:line="276" w:lineRule="auto"/>
              <w:jc w:val="both"/>
              <w:rPr>
                <w:rFonts w:ascii="Arial" w:hAnsi="Arial" w:cs="Arial"/>
              </w:rPr>
            </w:pPr>
            <w:r w:rsidRPr="002207B3">
              <w:rPr>
                <w:rFonts w:ascii="Arial" w:hAnsi="Arial" w:cs="Arial"/>
              </w:rPr>
              <w:t xml:space="preserve">Los movimientos permutativos que afecten a los resultados acumulados (constitución de reservas, capitalizaciones, </w:t>
            </w:r>
            <w:r w:rsidR="00453613" w:rsidRPr="002207B3">
              <w:rPr>
                <w:rFonts w:ascii="Arial" w:hAnsi="Arial" w:cs="Arial"/>
              </w:rPr>
              <w:t>etc.</w:t>
            </w:r>
            <w:r w:rsidRPr="002207B3">
              <w:rPr>
                <w:rFonts w:ascii="Arial" w:hAnsi="Arial" w:cs="Arial"/>
              </w:rPr>
              <w:t>) se reexpresarán desde la fecha de cierre del ejercicio anterior</w:t>
            </w:r>
            <w:r w:rsidR="00DC6786" w:rsidRPr="002207B3">
              <w:rPr>
                <w:rFonts w:ascii="Arial" w:hAnsi="Arial" w:cs="Arial"/>
              </w:rPr>
              <w:t xml:space="preserve"> si la Asamblea trata los resultados acumulados en moneda del cierre del ejercicio anterior. Si la Asamblea </w:t>
            </w:r>
            <w:r w:rsidR="005E6D64" w:rsidRPr="002207B3">
              <w:rPr>
                <w:rFonts w:ascii="Arial" w:hAnsi="Arial" w:cs="Arial"/>
              </w:rPr>
              <w:t>trata los</w:t>
            </w:r>
            <w:r w:rsidR="00DC6786" w:rsidRPr="002207B3">
              <w:rPr>
                <w:rFonts w:ascii="Arial" w:hAnsi="Arial" w:cs="Arial"/>
              </w:rPr>
              <w:t xml:space="preserve"> resultados en moneda </w:t>
            </w:r>
            <w:r w:rsidR="00E020D7" w:rsidRPr="002207B3">
              <w:rPr>
                <w:rFonts w:ascii="Arial" w:hAnsi="Arial" w:cs="Arial"/>
              </w:rPr>
              <w:t>de poder adquisitivo de la fecha de la Asamblea</w:t>
            </w:r>
            <w:r w:rsidR="00DC6786" w:rsidRPr="002207B3">
              <w:rPr>
                <w:rFonts w:ascii="Arial" w:hAnsi="Arial" w:cs="Arial"/>
              </w:rPr>
              <w:t xml:space="preserve">, </w:t>
            </w:r>
            <w:r w:rsidR="00AE33FE" w:rsidRPr="002207B3">
              <w:rPr>
                <w:rFonts w:ascii="Arial" w:hAnsi="Arial" w:cs="Arial"/>
              </w:rPr>
              <w:t xml:space="preserve">los movimientos permutativos </w:t>
            </w:r>
            <w:r w:rsidR="00DC6786" w:rsidRPr="002207B3">
              <w:rPr>
                <w:rFonts w:ascii="Arial" w:hAnsi="Arial" w:cs="Arial"/>
              </w:rPr>
              <w:t>se reexpresarán desde la fecha en que está expresad</w:t>
            </w:r>
            <w:r w:rsidR="00E020D7" w:rsidRPr="002207B3">
              <w:rPr>
                <w:rFonts w:ascii="Arial" w:hAnsi="Arial" w:cs="Arial"/>
              </w:rPr>
              <w:t>a</w:t>
            </w:r>
            <w:r w:rsidR="00DC6786" w:rsidRPr="002207B3">
              <w:rPr>
                <w:rFonts w:ascii="Arial" w:hAnsi="Arial" w:cs="Arial"/>
              </w:rPr>
              <w:t xml:space="preserve"> esa moneda (</w:t>
            </w:r>
            <w:r w:rsidR="00AE33FE" w:rsidRPr="002207B3">
              <w:rPr>
                <w:rFonts w:ascii="Arial" w:hAnsi="Arial" w:cs="Arial"/>
              </w:rPr>
              <w:t>es</w:t>
            </w:r>
            <w:r w:rsidR="00DC6786" w:rsidRPr="002207B3">
              <w:rPr>
                <w:rFonts w:ascii="Arial" w:hAnsi="Arial" w:cs="Arial"/>
              </w:rPr>
              <w:t xml:space="preserve"> el caso de los entes bajo control de la CNV)</w:t>
            </w:r>
            <w:r w:rsidR="00AE33FE" w:rsidRPr="002207B3">
              <w:rPr>
                <w:rFonts w:ascii="Arial" w:hAnsi="Arial" w:cs="Arial"/>
              </w:rPr>
              <w:t>.</w:t>
            </w:r>
          </w:p>
          <w:p w:rsidR="00C771CA" w:rsidRPr="002207B3" w:rsidRDefault="00C771CA" w:rsidP="006D0A65">
            <w:pPr>
              <w:autoSpaceDE w:val="0"/>
              <w:autoSpaceDN w:val="0"/>
              <w:adjustRightInd w:val="0"/>
              <w:spacing w:line="276" w:lineRule="auto"/>
              <w:rPr>
                <w:rFonts w:ascii="Arial" w:hAnsi="Arial" w:cs="Arial"/>
              </w:rPr>
            </w:pPr>
          </w:p>
        </w:tc>
      </w:tr>
    </w:tbl>
    <w:p w:rsidR="004912A8" w:rsidRPr="002207B3" w:rsidRDefault="004912A8" w:rsidP="006D0A65">
      <w:pPr>
        <w:spacing w:line="276" w:lineRule="auto"/>
        <w:jc w:val="both"/>
        <w:rPr>
          <w:rFonts w:ascii="Arial" w:hAnsi="Arial" w:cs="Arial"/>
          <w:b/>
        </w:rPr>
      </w:pPr>
    </w:p>
    <w:p w:rsidR="00AC3D18" w:rsidRPr="002207B3" w:rsidRDefault="00F55D3A" w:rsidP="006D0A65">
      <w:pPr>
        <w:spacing w:line="276" w:lineRule="auto"/>
        <w:jc w:val="both"/>
        <w:rPr>
          <w:rFonts w:ascii="Arial" w:hAnsi="Arial" w:cs="Arial"/>
          <w:b/>
        </w:rPr>
      </w:pPr>
      <w:r w:rsidRPr="002207B3">
        <w:rPr>
          <w:rFonts w:ascii="Arial" w:hAnsi="Arial" w:cs="Arial"/>
          <w:b/>
        </w:rPr>
        <w:lastRenderedPageBreak/>
        <w:t>20</w:t>
      </w:r>
      <w:r w:rsidR="00641DCF" w:rsidRPr="002207B3">
        <w:rPr>
          <w:rFonts w:ascii="Arial" w:hAnsi="Arial" w:cs="Arial"/>
          <w:b/>
        </w:rPr>
        <w:t xml:space="preserve">. </w:t>
      </w:r>
      <w:r w:rsidR="00AC3D18" w:rsidRPr="002207B3">
        <w:rPr>
          <w:rFonts w:ascii="Arial" w:hAnsi="Arial" w:cs="Arial"/>
          <w:b/>
        </w:rPr>
        <w:t xml:space="preserve">Nuevas </w:t>
      </w:r>
      <w:r w:rsidR="00641DCF" w:rsidRPr="002207B3">
        <w:rPr>
          <w:rFonts w:ascii="Arial" w:hAnsi="Arial" w:cs="Arial"/>
          <w:b/>
        </w:rPr>
        <w:t>g</w:t>
      </w:r>
      <w:r w:rsidR="00C771CA" w:rsidRPr="002207B3">
        <w:rPr>
          <w:rFonts w:ascii="Arial" w:hAnsi="Arial" w:cs="Arial"/>
          <w:b/>
        </w:rPr>
        <w:t xml:space="preserve">anancias </w:t>
      </w:r>
      <w:r w:rsidR="00453613" w:rsidRPr="002207B3">
        <w:rPr>
          <w:rFonts w:ascii="Arial" w:hAnsi="Arial" w:cs="Arial"/>
          <w:b/>
        </w:rPr>
        <w:t>reservadas y</w:t>
      </w:r>
      <w:r w:rsidR="00DF10F4" w:rsidRPr="002207B3">
        <w:rPr>
          <w:rFonts w:ascii="Arial" w:hAnsi="Arial" w:cs="Arial"/>
          <w:b/>
        </w:rPr>
        <w:t xml:space="preserve"> otros tratamientos permutativos de resultados acumulados</w:t>
      </w:r>
    </w:p>
    <w:tbl>
      <w:tblPr>
        <w:tblStyle w:val="Tablaconcuadrcula"/>
        <w:tblW w:w="0" w:type="auto"/>
        <w:tblLook w:val="04A0"/>
      </w:tblPr>
      <w:tblGrid>
        <w:gridCol w:w="13994"/>
      </w:tblGrid>
      <w:tr w:rsidR="007A1CD2" w:rsidRPr="002207B3" w:rsidTr="006D0A65">
        <w:tc>
          <w:tcPr>
            <w:tcW w:w="13994" w:type="dxa"/>
          </w:tcPr>
          <w:p w:rsidR="007A1CD2" w:rsidRPr="002207B3" w:rsidRDefault="007A1CD2" w:rsidP="007A1CD2">
            <w:pPr>
              <w:spacing w:line="276" w:lineRule="auto"/>
              <w:jc w:val="both"/>
              <w:rPr>
                <w:rFonts w:ascii="Arial" w:hAnsi="Arial" w:cs="Arial"/>
              </w:rPr>
            </w:pPr>
            <w:r w:rsidRPr="002207B3">
              <w:rPr>
                <w:rFonts w:ascii="Arial" w:hAnsi="Arial" w:cs="Arial"/>
              </w:rPr>
              <w:t>NIIF (NIC 29) y NCA (RT 6)</w:t>
            </w:r>
          </w:p>
          <w:p w:rsidR="007A1CD2" w:rsidRPr="002207B3" w:rsidRDefault="007A1CD2" w:rsidP="00DC20E3">
            <w:pPr>
              <w:spacing w:line="276" w:lineRule="auto"/>
              <w:jc w:val="both"/>
              <w:rPr>
                <w:rFonts w:ascii="Arial" w:hAnsi="Arial" w:cs="Arial"/>
              </w:rPr>
            </w:pPr>
          </w:p>
        </w:tc>
      </w:tr>
      <w:tr w:rsidR="00B05692" w:rsidRPr="002207B3" w:rsidTr="00834C9F">
        <w:tc>
          <w:tcPr>
            <w:tcW w:w="13994" w:type="dxa"/>
          </w:tcPr>
          <w:p w:rsidR="00B05692" w:rsidRPr="002207B3" w:rsidRDefault="00B05692" w:rsidP="00DC20E3">
            <w:pPr>
              <w:spacing w:line="276" w:lineRule="auto"/>
              <w:jc w:val="both"/>
              <w:rPr>
                <w:rFonts w:ascii="Arial" w:hAnsi="Arial" w:cs="Arial"/>
              </w:rPr>
            </w:pPr>
          </w:p>
          <w:p w:rsidR="00B05692" w:rsidRPr="002207B3" w:rsidRDefault="00B05692" w:rsidP="006D0A65">
            <w:pPr>
              <w:spacing w:line="276" w:lineRule="auto"/>
              <w:jc w:val="both"/>
              <w:rPr>
                <w:rFonts w:ascii="Arial" w:hAnsi="Arial" w:cs="Arial"/>
                <w:u w:val="single"/>
              </w:rPr>
            </w:pPr>
            <w:r w:rsidRPr="002207B3">
              <w:rPr>
                <w:rFonts w:ascii="Arial" w:hAnsi="Arial" w:cs="Arial"/>
                <w:u w:val="single"/>
              </w:rPr>
              <w:t>Pregunta</w:t>
            </w:r>
          </w:p>
          <w:p w:rsidR="00525D02" w:rsidRPr="002207B3" w:rsidRDefault="00525D02" w:rsidP="006D0A65">
            <w:pPr>
              <w:spacing w:line="276" w:lineRule="auto"/>
              <w:jc w:val="both"/>
              <w:rPr>
                <w:rFonts w:ascii="Arial" w:hAnsi="Arial" w:cs="Arial"/>
                <w:u w:val="single"/>
              </w:rPr>
            </w:pPr>
          </w:p>
          <w:p w:rsidR="00B05692" w:rsidRPr="002207B3" w:rsidRDefault="00B05692" w:rsidP="006D0A65">
            <w:pPr>
              <w:spacing w:line="276" w:lineRule="auto"/>
              <w:jc w:val="both"/>
              <w:rPr>
                <w:rFonts w:ascii="Arial" w:hAnsi="Arial" w:cs="Arial"/>
              </w:rPr>
            </w:pPr>
            <w:r w:rsidRPr="002207B3">
              <w:rPr>
                <w:rFonts w:ascii="Arial" w:hAnsi="Arial" w:cs="Arial"/>
              </w:rPr>
              <w:t>¿Cómo debe</w:t>
            </w:r>
            <w:r w:rsidR="0080204F">
              <w:rPr>
                <w:rFonts w:ascii="Arial" w:hAnsi="Arial" w:cs="Arial"/>
              </w:rPr>
              <w:t>n</w:t>
            </w:r>
            <w:r w:rsidRPr="002207B3">
              <w:rPr>
                <w:rFonts w:ascii="Arial" w:hAnsi="Arial" w:cs="Arial"/>
              </w:rPr>
              <w:t xml:space="preserve"> reexpresarse los aumentos de reservas </w:t>
            </w:r>
            <w:r w:rsidR="00DF10F4" w:rsidRPr="002207B3">
              <w:rPr>
                <w:rFonts w:ascii="Arial" w:hAnsi="Arial" w:cs="Arial"/>
              </w:rPr>
              <w:t xml:space="preserve">u otros tratamientos permutativos </w:t>
            </w:r>
            <w:r w:rsidRPr="002207B3">
              <w:rPr>
                <w:rFonts w:ascii="Arial" w:hAnsi="Arial" w:cs="Arial"/>
              </w:rPr>
              <w:t xml:space="preserve">provenientes de resultados acumulados ocurridos después de determinar el patrimonio neto inicial? </w:t>
            </w:r>
          </w:p>
          <w:p w:rsidR="00B05692" w:rsidRPr="002207B3" w:rsidRDefault="00B05692" w:rsidP="006D0A65">
            <w:pPr>
              <w:spacing w:line="276" w:lineRule="auto"/>
              <w:jc w:val="both"/>
              <w:rPr>
                <w:rFonts w:ascii="Arial" w:hAnsi="Arial" w:cs="Arial"/>
              </w:rPr>
            </w:pPr>
          </w:p>
        </w:tc>
      </w:tr>
      <w:tr w:rsidR="00B05692" w:rsidRPr="002207B3" w:rsidTr="00834C9F">
        <w:tc>
          <w:tcPr>
            <w:tcW w:w="13994" w:type="dxa"/>
          </w:tcPr>
          <w:p w:rsidR="00B05692" w:rsidRPr="002207B3" w:rsidRDefault="00B05692" w:rsidP="00DC20E3">
            <w:pPr>
              <w:spacing w:line="276" w:lineRule="auto"/>
              <w:jc w:val="both"/>
              <w:rPr>
                <w:rFonts w:ascii="Arial" w:hAnsi="Arial" w:cs="Arial"/>
              </w:rPr>
            </w:pPr>
          </w:p>
          <w:p w:rsidR="00B05692" w:rsidRPr="002207B3" w:rsidRDefault="00B05692" w:rsidP="006D0A65">
            <w:pPr>
              <w:spacing w:line="276" w:lineRule="auto"/>
              <w:jc w:val="both"/>
              <w:rPr>
                <w:rFonts w:ascii="Arial" w:hAnsi="Arial" w:cs="Arial"/>
                <w:u w:val="single"/>
              </w:rPr>
            </w:pPr>
            <w:r w:rsidRPr="002207B3">
              <w:rPr>
                <w:rFonts w:ascii="Arial" w:hAnsi="Arial" w:cs="Arial"/>
                <w:u w:val="single"/>
              </w:rPr>
              <w:t>Respuesta</w:t>
            </w:r>
          </w:p>
          <w:p w:rsidR="00525D02" w:rsidRPr="002207B3" w:rsidRDefault="00525D02" w:rsidP="006D0A65">
            <w:pPr>
              <w:spacing w:line="276" w:lineRule="auto"/>
              <w:jc w:val="both"/>
              <w:rPr>
                <w:rFonts w:ascii="Arial" w:hAnsi="Arial" w:cs="Arial"/>
                <w:u w:val="single"/>
              </w:rPr>
            </w:pPr>
          </w:p>
          <w:p w:rsidR="007A1CD2" w:rsidRPr="002207B3" w:rsidRDefault="00985A84" w:rsidP="00DC20E3">
            <w:pPr>
              <w:spacing w:line="276" w:lineRule="auto"/>
              <w:jc w:val="both"/>
              <w:rPr>
                <w:rFonts w:ascii="Arial" w:hAnsi="Arial" w:cs="Arial"/>
              </w:rPr>
            </w:pPr>
            <w:r w:rsidRPr="002207B3">
              <w:rPr>
                <w:rFonts w:ascii="Arial" w:hAnsi="Arial" w:cs="Arial"/>
              </w:rPr>
              <w:t>Igual respuesta que el punto 1</w:t>
            </w:r>
            <w:r w:rsidR="00AE33FE" w:rsidRPr="002207B3">
              <w:rPr>
                <w:rFonts w:ascii="Arial" w:hAnsi="Arial" w:cs="Arial"/>
              </w:rPr>
              <w:t>9</w:t>
            </w:r>
          </w:p>
        </w:tc>
      </w:tr>
    </w:tbl>
    <w:p w:rsidR="007A1CD2" w:rsidRDefault="007A1CD2" w:rsidP="00DC20E3">
      <w:pPr>
        <w:spacing w:line="276" w:lineRule="auto"/>
        <w:jc w:val="both"/>
        <w:rPr>
          <w:rFonts w:ascii="Arial" w:hAnsi="Arial" w:cs="Arial"/>
        </w:rPr>
      </w:pPr>
    </w:p>
    <w:p w:rsidR="004912A8" w:rsidRPr="002207B3" w:rsidRDefault="004912A8" w:rsidP="00DC20E3">
      <w:pPr>
        <w:spacing w:line="276" w:lineRule="auto"/>
        <w:jc w:val="both"/>
        <w:rPr>
          <w:rFonts w:ascii="Arial" w:hAnsi="Arial" w:cs="Arial"/>
        </w:rPr>
      </w:pPr>
    </w:p>
    <w:p w:rsidR="00AC3D18" w:rsidRPr="002207B3" w:rsidRDefault="00641DCF" w:rsidP="006D0A65">
      <w:pPr>
        <w:spacing w:line="276" w:lineRule="auto"/>
        <w:jc w:val="both"/>
        <w:rPr>
          <w:rFonts w:ascii="Arial" w:hAnsi="Arial" w:cs="Arial"/>
          <w:b/>
        </w:rPr>
      </w:pPr>
      <w:r w:rsidRPr="002207B3">
        <w:rPr>
          <w:rFonts w:ascii="Arial" w:hAnsi="Arial" w:cs="Arial"/>
          <w:b/>
        </w:rPr>
        <w:t>2</w:t>
      </w:r>
      <w:r w:rsidR="00F55D3A" w:rsidRPr="002207B3">
        <w:rPr>
          <w:rFonts w:ascii="Arial" w:hAnsi="Arial" w:cs="Arial"/>
          <w:b/>
        </w:rPr>
        <w:t>1</w:t>
      </w:r>
      <w:r w:rsidRPr="002207B3">
        <w:rPr>
          <w:rFonts w:ascii="Arial" w:hAnsi="Arial" w:cs="Arial"/>
          <w:b/>
        </w:rPr>
        <w:t xml:space="preserve">. </w:t>
      </w:r>
      <w:r w:rsidR="00AC3D18" w:rsidRPr="002207B3">
        <w:rPr>
          <w:rFonts w:ascii="Arial" w:hAnsi="Arial" w:cs="Arial"/>
          <w:b/>
        </w:rPr>
        <w:t xml:space="preserve">Reducción de </w:t>
      </w:r>
      <w:r w:rsidRPr="002207B3">
        <w:rPr>
          <w:rFonts w:ascii="Arial" w:hAnsi="Arial" w:cs="Arial"/>
          <w:b/>
        </w:rPr>
        <w:t>r</w:t>
      </w:r>
      <w:r w:rsidR="00AC3D18" w:rsidRPr="002207B3">
        <w:rPr>
          <w:rFonts w:ascii="Arial" w:hAnsi="Arial" w:cs="Arial"/>
          <w:b/>
        </w:rPr>
        <w:t>esultados acumulados modificativos (</w:t>
      </w:r>
      <w:r w:rsidR="00B05692" w:rsidRPr="002207B3">
        <w:rPr>
          <w:rFonts w:ascii="Arial" w:hAnsi="Arial" w:cs="Arial"/>
          <w:b/>
        </w:rPr>
        <w:t xml:space="preserve">ejemplo: </w:t>
      </w:r>
      <w:r w:rsidR="00AC3D18" w:rsidRPr="002207B3">
        <w:rPr>
          <w:rFonts w:ascii="Arial" w:hAnsi="Arial" w:cs="Arial"/>
          <w:b/>
        </w:rPr>
        <w:t>dividendos)</w:t>
      </w:r>
    </w:p>
    <w:tbl>
      <w:tblPr>
        <w:tblStyle w:val="Tablaconcuadrcula"/>
        <w:tblW w:w="0" w:type="auto"/>
        <w:tblLook w:val="04A0"/>
      </w:tblPr>
      <w:tblGrid>
        <w:gridCol w:w="13994"/>
      </w:tblGrid>
      <w:tr w:rsidR="007A1CD2" w:rsidRPr="002207B3" w:rsidTr="006D0A65">
        <w:tc>
          <w:tcPr>
            <w:tcW w:w="13994" w:type="dxa"/>
          </w:tcPr>
          <w:p w:rsidR="007A1CD2" w:rsidRPr="002207B3" w:rsidRDefault="007A1CD2" w:rsidP="007A1CD2">
            <w:pPr>
              <w:spacing w:line="276" w:lineRule="auto"/>
              <w:jc w:val="both"/>
              <w:rPr>
                <w:rFonts w:ascii="Arial" w:hAnsi="Arial" w:cs="Arial"/>
              </w:rPr>
            </w:pPr>
            <w:r w:rsidRPr="002207B3">
              <w:rPr>
                <w:rFonts w:ascii="Arial" w:hAnsi="Arial" w:cs="Arial"/>
              </w:rPr>
              <w:t>NIIF (NIC 29) y NCA (RT 6)</w:t>
            </w:r>
          </w:p>
          <w:p w:rsidR="007A1CD2" w:rsidRPr="002207B3" w:rsidRDefault="007A1CD2" w:rsidP="00DC20E3">
            <w:pPr>
              <w:spacing w:line="276" w:lineRule="auto"/>
              <w:jc w:val="both"/>
              <w:rPr>
                <w:rFonts w:ascii="Arial" w:hAnsi="Arial" w:cs="Arial"/>
              </w:rPr>
            </w:pPr>
          </w:p>
        </w:tc>
      </w:tr>
      <w:tr w:rsidR="00B05692" w:rsidRPr="002207B3" w:rsidTr="00834C9F">
        <w:tc>
          <w:tcPr>
            <w:tcW w:w="13994" w:type="dxa"/>
          </w:tcPr>
          <w:p w:rsidR="00B05692" w:rsidRPr="002207B3" w:rsidRDefault="00B05692" w:rsidP="00DC20E3">
            <w:pPr>
              <w:spacing w:line="276" w:lineRule="auto"/>
              <w:jc w:val="both"/>
              <w:rPr>
                <w:rFonts w:ascii="Arial" w:hAnsi="Arial" w:cs="Arial"/>
              </w:rPr>
            </w:pPr>
          </w:p>
          <w:p w:rsidR="00B05692" w:rsidRPr="002207B3" w:rsidRDefault="00B05692" w:rsidP="006D0A65">
            <w:pPr>
              <w:spacing w:line="276" w:lineRule="auto"/>
              <w:jc w:val="both"/>
              <w:rPr>
                <w:rFonts w:ascii="Arial" w:hAnsi="Arial" w:cs="Arial"/>
                <w:u w:val="single"/>
              </w:rPr>
            </w:pPr>
            <w:r w:rsidRPr="002207B3">
              <w:rPr>
                <w:rFonts w:ascii="Arial" w:hAnsi="Arial" w:cs="Arial"/>
                <w:u w:val="single"/>
              </w:rPr>
              <w:t>Pregunta</w:t>
            </w:r>
          </w:p>
          <w:p w:rsidR="00525D02" w:rsidRPr="002207B3" w:rsidRDefault="00525D02" w:rsidP="006D0A65">
            <w:pPr>
              <w:spacing w:line="276" w:lineRule="auto"/>
              <w:jc w:val="both"/>
              <w:rPr>
                <w:rFonts w:ascii="Arial" w:hAnsi="Arial" w:cs="Arial"/>
                <w:u w:val="single"/>
              </w:rPr>
            </w:pPr>
          </w:p>
          <w:p w:rsidR="007A1CD2" w:rsidRPr="002207B3" w:rsidRDefault="00B05692" w:rsidP="00DC20E3">
            <w:pPr>
              <w:spacing w:line="276" w:lineRule="auto"/>
              <w:jc w:val="both"/>
              <w:rPr>
                <w:rFonts w:ascii="Arial" w:hAnsi="Arial" w:cs="Arial"/>
              </w:rPr>
            </w:pPr>
            <w:r w:rsidRPr="002207B3">
              <w:rPr>
                <w:rFonts w:ascii="Arial" w:hAnsi="Arial" w:cs="Arial"/>
              </w:rPr>
              <w:t>¿Cómo debe reexpresarse la reducción de los resultados acumulados por movimientos modificativos (ejemplo</w:t>
            </w:r>
            <w:r w:rsidR="00CE4B5A" w:rsidRPr="002207B3">
              <w:rPr>
                <w:rFonts w:ascii="Arial" w:hAnsi="Arial" w:cs="Arial"/>
              </w:rPr>
              <w:t>,</w:t>
            </w:r>
            <w:r w:rsidRPr="002207B3">
              <w:rPr>
                <w:rFonts w:ascii="Arial" w:hAnsi="Arial" w:cs="Arial"/>
              </w:rPr>
              <w:t xml:space="preserve"> dividendos) ocurridos después de determinar el patrimonio neto inicial? </w:t>
            </w:r>
          </w:p>
          <w:p w:rsidR="00B05692" w:rsidRPr="002207B3" w:rsidRDefault="00B05692" w:rsidP="006D0A65">
            <w:pPr>
              <w:spacing w:line="276" w:lineRule="auto"/>
              <w:jc w:val="both"/>
              <w:rPr>
                <w:rFonts w:ascii="Arial" w:hAnsi="Arial" w:cs="Arial"/>
              </w:rPr>
            </w:pPr>
          </w:p>
        </w:tc>
      </w:tr>
      <w:tr w:rsidR="00B05692" w:rsidRPr="002207B3" w:rsidTr="00834C9F">
        <w:tc>
          <w:tcPr>
            <w:tcW w:w="13994" w:type="dxa"/>
          </w:tcPr>
          <w:p w:rsidR="00B05692" w:rsidRPr="002207B3" w:rsidRDefault="00B05692" w:rsidP="00DC20E3">
            <w:pPr>
              <w:spacing w:line="276" w:lineRule="auto"/>
              <w:jc w:val="both"/>
              <w:rPr>
                <w:rFonts w:ascii="Arial" w:hAnsi="Arial" w:cs="Arial"/>
              </w:rPr>
            </w:pPr>
          </w:p>
          <w:p w:rsidR="00B05692" w:rsidRPr="002207B3" w:rsidRDefault="00B05692" w:rsidP="006D0A65">
            <w:pPr>
              <w:spacing w:line="276" w:lineRule="auto"/>
              <w:jc w:val="both"/>
              <w:rPr>
                <w:rFonts w:ascii="Arial" w:hAnsi="Arial" w:cs="Arial"/>
                <w:u w:val="single"/>
              </w:rPr>
            </w:pPr>
            <w:r w:rsidRPr="002207B3">
              <w:rPr>
                <w:rFonts w:ascii="Arial" w:hAnsi="Arial" w:cs="Arial"/>
                <w:u w:val="single"/>
              </w:rPr>
              <w:t>Respuesta</w:t>
            </w:r>
          </w:p>
          <w:p w:rsidR="00525D02" w:rsidRPr="002207B3" w:rsidRDefault="00525D02" w:rsidP="006D0A65">
            <w:pPr>
              <w:spacing w:line="276" w:lineRule="auto"/>
              <w:jc w:val="both"/>
              <w:rPr>
                <w:rFonts w:ascii="Arial" w:hAnsi="Arial" w:cs="Arial"/>
                <w:u w:val="single"/>
              </w:rPr>
            </w:pPr>
          </w:p>
          <w:p w:rsidR="00B05692" w:rsidRPr="002207B3" w:rsidRDefault="00B05692" w:rsidP="006D0A65">
            <w:pPr>
              <w:spacing w:line="276" w:lineRule="auto"/>
              <w:jc w:val="both"/>
              <w:rPr>
                <w:rFonts w:ascii="Arial" w:hAnsi="Arial" w:cs="Arial"/>
              </w:rPr>
            </w:pPr>
            <w:r w:rsidRPr="002207B3">
              <w:rPr>
                <w:rFonts w:ascii="Arial" w:hAnsi="Arial" w:cs="Arial"/>
              </w:rPr>
              <w:t>Las disminuciones de los resultados acumulados (por distribuciones) se reexpresarán desde la fecha de la realización de la Asamblea que tome la decisión.</w:t>
            </w:r>
          </w:p>
          <w:p w:rsidR="00B05692" w:rsidRPr="002207B3" w:rsidRDefault="00B05692" w:rsidP="006D0A65">
            <w:pPr>
              <w:spacing w:line="276" w:lineRule="auto"/>
              <w:jc w:val="both"/>
              <w:rPr>
                <w:rFonts w:ascii="Arial" w:hAnsi="Arial" w:cs="Arial"/>
              </w:rPr>
            </w:pPr>
          </w:p>
        </w:tc>
      </w:tr>
    </w:tbl>
    <w:p w:rsidR="00525D02" w:rsidRPr="00261B6A" w:rsidRDefault="00525D02" w:rsidP="006D0A65">
      <w:pPr>
        <w:spacing w:line="276" w:lineRule="auto"/>
        <w:jc w:val="both"/>
        <w:rPr>
          <w:rFonts w:ascii="Arial" w:hAnsi="Arial" w:cs="Arial"/>
          <w:b/>
        </w:rPr>
      </w:pPr>
    </w:p>
    <w:p w:rsidR="00AC3D18" w:rsidRPr="00261B6A" w:rsidRDefault="00541FF3" w:rsidP="006D0A65">
      <w:pPr>
        <w:spacing w:line="276" w:lineRule="auto"/>
        <w:jc w:val="both"/>
        <w:rPr>
          <w:rFonts w:ascii="Arial" w:hAnsi="Arial" w:cs="Arial"/>
          <w:b/>
        </w:rPr>
      </w:pPr>
      <w:r w:rsidRPr="00261B6A">
        <w:rPr>
          <w:rFonts w:ascii="Arial" w:hAnsi="Arial" w:cs="Arial"/>
          <w:b/>
        </w:rPr>
        <w:t>D</w:t>
      </w:r>
      <w:r w:rsidR="009151A2" w:rsidRPr="00261B6A">
        <w:rPr>
          <w:rFonts w:ascii="Arial" w:hAnsi="Arial" w:cs="Arial"/>
          <w:b/>
        </w:rPr>
        <w:t>.2.</w:t>
      </w:r>
      <w:r w:rsidR="009129A5" w:rsidRPr="00261B6A">
        <w:rPr>
          <w:rFonts w:ascii="Arial" w:hAnsi="Arial" w:cs="Arial"/>
          <w:b/>
        </w:rPr>
        <w:t xml:space="preserve">Reexpresión </w:t>
      </w:r>
      <w:r w:rsidR="00B6504D" w:rsidRPr="00261B6A">
        <w:rPr>
          <w:rFonts w:ascii="Arial" w:hAnsi="Arial" w:cs="Arial"/>
          <w:b/>
        </w:rPr>
        <w:t xml:space="preserve">de los </w:t>
      </w:r>
      <w:r w:rsidR="009129A5" w:rsidRPr="00261B6A">
        <w:rPr>
          <w:rFonts w:ascii="Arial" w:hAnsi="Arial" w:cs="Arial"/>
          <w:b/>
        </w:rPr>
        <w:t>resultados del ejercicio</w:t>
      </w:r>
    </w:p>
    <w:p w:rsidR="00CC21F2" w:rsidRPr="00261B6A" w:rsidRDefault="00A57AA9" w:rsidP="006D0A65">
      <w:pPr>
        <w:spacing w:line="276" w:lineRule="auto"/>
        <w:jc w:val="both"/>
        <w:rPr>
          <w:rFonts w:ascii="Arial" w:hAnsi="Arial" w:cs="Arial"/>
          <w:b/>
        </w:rPr>
      </w:pPr>
      <w:r w:rsidRPr="00261B6A">
        <w:rPr>
          <w:rFonts w:ascii="Arial" w:hAnsi="Arial" w:cs="Arial"/>
          <w:b/>
        </w:rPr>
        <w:t>2</w:t>
      </w:r>
      <w:r w:rsidR="00857E68" w:rsidRPr="00261B6A">
        <w:rPr>
          <w:rFonts w:ascii="Arial" w:hAnsi="Arial" w:cs="Arial"/>
          <w:b/>
        </w:rPr>
        <w:t>2</w:t>
      </w:r>
      <w:r w:rsidRPr="00261B6A">
        <w:rPr>
          <w:rFonts w:ascii="Arial" w:hAnsi="Arial" w:cs="Arial"/>
          <w:b/>
        </w:rPr>
        <w:t>.</w:t>
      </w:r>
      <w:r w:rsidR="00CC21F2" w:rsidRPr="00261B6A">
        <w:rPr>
          <w:rFonts w:ascii="Arial" w:hAnsi="Arial" w:cs="Arial"/>
          <w:b/>
        </w:rPr>
        <w:t xml:space="preserve"> Clasificación de los resultados para su reexpresión</w:t>
      </w:r>
      <w:r w:rsidR="0080204F">
        <w:rPr>
          <w:rFonts w:ascii="Arial" w:hAnsi="Arial" w:cs="Arial"/>
          <w:b/>
        </w:rPr>
        <w:t xml:space="preserve"> (tanto en la información comparativa como en la del ejercicio actual).</w:t>
      </w:r>
    </w:p>
    <w:tbl>
      <w:tblPr>
        <w:tblStyle w:val="Tablaconcuadrcula"/>
        <w:tblW w:w="0" w:type="auto"/>
        <w:tblLook w:val="04A0"/>
      </w:tblPr>
      <w:tblGrid>
        <w:gridCol w:w="13994"/>
      </w:tblGrid>
      <w:tr w:rsidR="00770664" w:rsidRPr="002B4AC4" w:rsidTr="006D0A65">
        <w:tc>
          <w:tcPr>
            <w:tcW w:w="13994" w:type="dxa"/>
          </w:tcPr>
          <w:p w:rsidR="00770664" w:rsidRPr="00261B6A" w:rsidRDefault="00770664" w:rsidP="00770664">
            <w:pPr>
              <w:spacing w:line="276" w:lineRule="auto"/>
              <w:jc w:val="both"/>
              <w:rPr>
                <w:rFonts w:ascii="Arial" w:hAnsi="Arial" w:cs="Arial"/>
              </w:rPr>
            </w:pPr>
            <w:r w:rsidRPr="00261B6A">
              <w:rPr>
                <w:rFonts w:ascii="Arial" w:hAnsi="Arial" w:cs="Arial"/>
              </w:rPr>
              <w:t>NIIF (NIC 29) y NCA (RT 6)</w:t>
            </w:r>
          </w:p>
          <w:p w:rsidR="00770664" w:rsidRPr="00261B6A" w:rsidRDefault="00770664" w:rsidP="00DC20E3">
            <w:pPr>
              <w:spacing w:line="276" w:lineRule="auto"/>
              <w:jc w:val="both"/>
              <w:rPr>
                <w:rFonts w:ascii="Arial" w:hAnsi="Arial" w:cs="Arial"/>
              </w:rPr>
            </w:pPr>
          </w:p>
        </w:tc>
      </w:tr>
      <w:tr w:rsidR="00747235" w:rsidRPr="002B4AC4" w:rsidTr="00834C9F">
        <w:tc>
          <w:tcPr>
            <w:tcW w:w="13994" w:type="dxa"/>
          </w:tcPr>
          <w:p w:rsidR="00747235" w:rsidRPr="005D0109" w:rsidRDefault="00747235" w:rsidP="00DC20E3">
            <w:pPr>
              <w:spacing w:line="276" w:lineRule="auto"/>
              <w:jc w:val="both"/>
              <w:rPr>
                <w:rFonts w:ascii="Arial" w:hAnsi="Arial" w:cs="Arial"/>
              </w:rPr>
            </w:pPr>
          </w:p>
          <w:p w:rsidR="00747235" w:rsidRPr="005D0109" w:rsidRDefault="00747235" w:rsidP="006D0A65">
            <w:pPr>
              <w:spacing w:line="276" w:lineRule="auto"/>
              <w:jc w:val="both"/>
              <w:rPr>
                <w:rFonts w:ascii="Arial" w:hAnsi="Arial" w:cs="Arial"/>
                <w:u w:val="single"/>
              </w:rPr>
            </w:pPr>
            <w:r w:rsidRPr="005D0109">
              <w:rPr>
                <w:rFonts w:ascii="Arial" w:hAnsi="Arial" w:cs="Arial"/>
                <w:u w:val="single"/>
              </w:rPr>
              <w:t>Pregunta</w:t>
            </w:r>
          </w:p>
          <w:p w:rsidR="00525D02" w:rsidRPr="005D0109" w:rsidRDefault="00525D02" w:rsidP="006D0A65">
            <w:pPr>
              <w:spacing w:line="276" w:lineRule="auto"/>
              <w:jc w:val="both"/>
              <w:rPr>
                <w:rFonts w:ascii="Arial" w:hAnsi="Arial" w:cs="Arial"/>
                <w:u w:val="single"/>
              </w:rPr>
            </w:pPr>
          </w:p>
          <w:p w:rsidR="00525D02" w:rsidRPr="005D0109" w:rsidRDefault="00747235" w:rsidP="006D0A65">
            <w:pPr>
              <w:spacing w:line="276" w:lineRule="auto"/>
              <w:jc w:val="both"/>
              <w:rPr>
                <w:rFonts w:ascii="Arial" w:hAnsi="Arial" w:cs="Arial"/>
              </w:rPr>
            </w:pPr>
            <w:r w:rsidRPr="005D0109">
              <w:rPr>
                <w:rFonts w:ascii="Arial" w:hAnsi="Arial" w:cs="Arial"/>
              </w:rPr>
              <w:t xml:space="preserve">¿Cómo se debe efectuar la reexpresión de cada uno los componentes del resultado del período y del </w:t>
            </w:r>
            <w:r w:rsidR="00CE4B5A" w:rsidRPr="005D0109">
              <w:rPr>
                <w:rFonts w:ascii="Arial" w:hAnsi="Arial" w:cs="Arial"/>
              </w:rPr>
              <w:t>ORI</w:t>
            </w:r>
            <w:r w:rsidRPr="005D0109">
              <w:rPr>
                <w:rFonts w:ascii="Arial" w:hAnsi="Arial" w:cs="Arial"/>
              </w:rPr>
              <w:t xml:space="preserve"> del período comparativo</w:t>
            </w:r>
            <w:r w:rsidR="00BD7F68" w:rsidRPr="005D0109">
              <w:rPr>
                <w:rFonts w:ascii="Arial" w:hAnsi="Arial" w:cs="Arial"/>
              </w:rPr>
              <w:t xml:space="preserve"> </w:t>
            </w:r>
            <w:r w:rsidR="00BD7F68" w:rsidRPr="005D0109">
              <w:rPr>
                <w:rFonts w:ascii="Arial" w:hAnsi="Arial" w:cs="Arial"/>
                <w:b/>
              </w:rPr>
              <w:t>(*)</w:t>
            </w:r>
            <w:r w:rsidR="00F8456C" w:rsidRPr="005D0109">
              <w:rPr>
                <w:rFonts w:ascii="Arial" w:hAnsi="Arial" w:cs="Arial"/>
              </w:rPr>
              <w:t xml:space="preserve"> y los del ejerci</w:t>
            </w:r>
            <w:r w:rsidR="00BD7F68" w:rsidRPr="005D0109">
              <w:rPr>
                <w:rFonts w:ascii="Arial" w:hAnsi="Arial" w:cs="Arial"/>
              </w:rPr>
              <w:t>ci</w:t>
            </w:r>
            <w:r w:rsidR="00F8456C" w:rsidRPr="005D0109">
              <w:rPr>
                <w:rFonts w:ascii="Arial" w:hAnsi="Arial" w:cs="Arial"/>
              </w:rPr>
              <w:t>o</w:t>
            </w:r>
            <w:r w:rsidR="002D1EAC" w:rsidRPr="005D0109">
              <w:rPr>
                <w:rFonts w:ascii="Arial" w:hAnsi="Arial" w:cs="Arial"/>
              </w:rPr>
              <w:t xml:space="preserve"> </w:t>
            </w:r>
            <w:r w:rsidR="002D1EAC" w:rsidRPr="005D0109">
              <w:rPr>
                <w:rFonts w:ascii="Arial" w:hAnsi="Arial" w:cs="Arial"/>
                <w:b/>
              </w:rPr>
              <w:t>(en NIC 29)</w:t>
            </w:r>
            <w:r w:rsidRPr="005D0109">
              <w:rPr>
                <w:rFonts w:ascii="Arial" w:hAnsi="Arial" w:cs="Arial"/>
                <w:b/>
              </w:rPr>
              <w:t xml:space="preserve"> </w:t>
            </w:r>
            <w:r w:rsidR="00F8456C" w:rsidRPr="005D0109">
              <w:rPr>
                <w:rFonts w:ascii="Arial" w:hAnsi="Arial" w:cs="Arial"/>
              </w:rPr>
              <w:t xml:space="preserve"> o de</w:t>
            </w:r>
            <w:r w:rsidRPr="005D0109">
              <w:rPr>
                <w:rFonts w:ascii="Arial" w:hAnsi="Arial" w:cs="Arial"/>
              </w:rPr>
              <w:t xml:space="preserve"> los del ejercicio</w:t>
            </w:r>
            <w:r w:rsidR="004D27F0" w:rsidRPr="005D0109">
              <w:rPr>
                <w:rFonts w:ascii="Arial" w:hAnsi="Arial" w:cs="Arial"/>
              </w:rPr>
              <w:t xml:space="preserve"> </w:t>
            </w:r>
            <w:r w:rsidR="004D27F0" w:rsidRPr="005D0109">
              <w:rPr>
                <w:rFonts w:ascii="Arial" w:hAnsi="Arial" w:cs="Arial"/>
                <w:b/>
              </w:rPr>
              <w:t>(en RT 6) (*)</w:t>
            </w:r>
            <w:r w:rsidR="00EA266D" w:rsidRPr="005D0109">
              <w:rPr>
                <w:rFonts w:ascii="Arial" w:hAnsi="Arial" w:cs="Arial"/>
                <w:b/>
              </w:rPr>
              <w:t xml:space="preserve"> (**)</w:t>
            </w:r>
            <w:r w:rsidRPr="005D0109">
              <w:rPr>
                <w:rFonts w:ascii="Arial" w:hAnsi="Arial" w:cs="Arial"/>
              </w:rPr>
              <w:t>?</w:t>
            </w:r>
          </w:p>
        </w:tc>
      </w:tr>
      <w:tr w:rsidR="00747235" w:rsidRPr="002B4AC4" w:rsidTr="00834C9F">
        <w:tc>
          <w:tcPr>
            <w:tcW w:w="13994" w:type="dxa"/>
          </w:tcPr>
          <w:p w:rsidR="00747235" w:rsidRPr="005D0109" w:rsidRDefault="00747235" w:rsidP="00DC20E3">
            <w:pPr>
              <w:spacing w:line="276" w:lineRule="auto"/>
              <w:jc w:val="both"/>
              <w:rPr>
                <w:rFonts w:ascii="Arial" w:hAnsi="Arial" w:cs="Arial"/>
              </w:rPr>
            </w:pPr>
          </w:p>
          <w:p w:rsidR="00747235" w:rsidRPr="005D0109" w:rsidRDefault="00747235" w:rsidP="006D0A65">
            <w:pPr>
              <w:spacing w:line="276" w:lineRule="auto"/>
              <w:jc w:val="both"/>
              <w:rPr>
                <w:rFonts w:ascii="Arial" w:hAnsi="Arial" w:cs="Arial"/>
                <w:u w:val="single"/>
              </w:rPr>
            </w:pPr>
            <w:r w:rsidRPr="005D0109">
              <w:rPr>
                <w:rFonts w:ascii="Arial" w:hAnsi="Arial" w:cs="Arial"/>
                <w:u w:val="single"/>
              </w:rPr>
              <w:t>Respuesta</w:t>
            </w:r>
          </w:p>
          <w:p w:rsidR="008B03D2" w:rsidRPr="005D0109" w:rsidRDefault="008B03D2" w:rsidP="006D0A65">
            <w:pPr>
              <w:spacing w:line="276" w:lineRule="auto"/>
              <w:jc w:val="both"/>
              <w:rPr>
                <w:rFonts w:ascii="Arial" w:hAnsi="Arial" w:cs="Arial"/>
              </w:rPr>
            </w:pPr>
          </w:p>
          <w:p w:rsidR="00747235" w:rsidRPr="005D0109" w:rsidRDefault="00A12A68" w:rsidP="00D11F66">
            <w:pPr>
              <w:spacing w:line="276" w:lineRule="auto"/>
              <w:jc w:val="both"/>
              <w:rPr>
                <w:rFonts w:ascii="Arial" w:hAnsi="Arial" w:cs="Arial"/>
              </w:rPr>
            </w:pPr>
            <w:r w:rsidRPr="005D0109">
              <w:rPr>
                <w:rFonts w:ascii="Arial" w:hAnsi="Arial" w:cs="Arial"/>
              </w:rPr>
              <w:t xml:space="preserve">Para la </w:t>
            </w:r>
            <w:r w:rsidR="00747235" w:rsidRPr="005D0109">
              <w:rPr>
                <w:rFonts w:ascii="Arial" w:hAnsi="Arial" w:cs="Arial"/>
              </w:rPr>
              <w:t xml:space="preserve">reexpresión </w:t>
            </w:r>
            <w:r w:rsidRPr="005D0109">
              <w:rPr>
                <w:rFonts w:ascii="Arial" w:hAnsi="Arial" w:cs="Arial"/>
              </w:rPr>
              <w:t xml:space="preserve">de </w:t>
            </w:r>
            <w:r w:rsidR="00747235" w:rsidRPr="005D0109">
              <w:rPr>
                <w:rFonts w:ascii="Arial" w:hAnsi="Arial" w:cs="Arial"/>
              </w:rPr>
              <w:t xml:space="preserve">cada uno de los componentes del estado del resultado </w:t>
            </w:r>
            <w:r w:rsidR="00457842" w:rsidRPr="005D0109">
              <w:rPr>
                <w:rFonts w:ascii="Arial" w:hAnsi="Arial" w:cs="Arial"/>
              </w:rPr>
              <w:t xml:space="preserve">del ejercicio </w:t>
            </w:r>
            <w:r w:rsidR="00F073DC" w:rsidRPr="005D0109">
              <w:rPr>
                <w:rFonts w:ascii="Arial" w:hAnsi="Arial" w:cs="Arial"/>
              </w:rPr>
              <w:t xml:space="preserve">y de los </w:t>
            </w:r>
            <w:r w:rsidR="00CE4B5A" w:rsidRPr="005D0109">
              <w:rPr>
                <w:rFonts w:ascii="Arial" w:hAnsi="Arial" w:cs="Arial"/>
              </w:rPr>
              <w:t>ORI (resultados diferidos en NCA)</w:t>
            </w:r>
            <w:r w:rsidR="00747235" w:rsidRPr="005D0109">
              <w:rPr>
                <w:rFonts w:ascii="Arial" w:hAnsi="Arial" w:cs="Arial"/>
              </w:rPr>
              <w:t xml:space="preserve">, </w:t>
            </w:r>
            <w:r w:rsidR="008B03D2" w:rsidRPr="005D0109">
              <w:rPr>
                <w:rFonts w:ascii="Arial" w:hAnsi="Arial" w:cs="Arial"/>
              </w:rPr>
              <w:t>lo relevante e</w:t>
            </w:r>
            <w:r w:rsidRPr="005D0109">
              <w:rPr>
                <w:rFonts w:ascii="Arial" w:hAnsi="Arial" w:cs="Arial"/>
              </w:rPr>
              <w:t>s</w:t>
            </w:r>
            <w:r w:rsidR="008B03D2" w:rsidRPr="005D0109">
              <w:rPr>
                <w:rFonts w:ascii="Arial" w:hAnsi="Arial" w:cs="Arial"/>
              </w:rPr>
              <w:t xml:space="preserve"> determinar la fecha de origen de</w:t>
            </w:r>
            <w:r w:rsidR="000A1C42" w:rsidRPr="005D0109">
              <w:rPr>
                <w:rFonts w:ascii="Arial" w:hAnsi="Arial" w:cs="Arial"/>
              </w:rPr>
              <w:t xml:space="preserve"> cada</w:t>
            </w:r>
            <w:r w:rsidR="008B03D2" w:rsidRPr="005D0109">
              <w:rPr>
                <w:rFonts w:ascii="Arial" w:hAnsi="Arial" w:cs="Arial"/>
              </w:rPr>
              <w:t xml:space="preserve"> transacción</w:t>
            </w:r>
            <w:r w:rsidR="000A1C42" w:rsidRPr="005D0109">
              <w:rPr>
                <w:rFonts w:ascii="Arial" w:hAnsi="Arial" w:cs="Arial"/>
              </w:rPr>
              <w:t>. P</w:t>
            </w:r>
            <w:r w:rsidR="008B03D2" w:rsidRPr="005D0109">
              <w:rPr>
                <w:rFonts w:ascii="Arial" w:hAnsi="Arial" w:cs="Arial"/>
              </w:rPr>
              <w:t xml:space="preserve">ara ello </w:t>
            </w:r>
            <w:r w:rsidR="00747235" w:rsidRPr="005D0109">
              <w:rPr>
                <w:rFonts w:ascii="Arial" w:hAnsi="Arial" w:cs="Arial"/>
              </w:rPr>
              <w:t xml:space="preserve">deberá </w:t>
            </w:r>
            <w:r w:rsidR="0057418F" w:rsidRPr="005D0109">
              <w:rPr>
                <w:rFonts w:ascii="Arial" w:hAnsi="Arial" w:cs="Arial"/>
              </w:rPr>
              <w:t>clasificar los componentes de los resultados</w:t>
            </w:r>
            <w:r w:rsidR="00E77FA8" w:rsidRPr="005D0109">
              <w:rPr>
                <w:rStyle w:val="Refdenotaalpie"/>
                <w:rFonts w:ascii="Arial" w:hAnsi="Arial" w:cs="Arial"/>
              </w:rPr>
              <w:footnoteReference w:id="2"/>
            </w:r>
            <w:r w:rsidR="0057418F" w:rsidRPr="005D0109">
              <w:rPr>
                <w:rFonts w:ascii="Arial" w:hAnsi="Arial" w:cs="Arial"/>
              </w:rPr>
              <w:t xml:space="preserve"> en: </w:t>
            </w:r>
          </w:p>
          <w:p w:rsidR="00770664" w:rsidRPr="005D0109" w:rsidRDefault="00770664" w:rsidP="00DC20E3">
            <w:pPr>
              <w:spacing w:line="276" w:lineRule="auto"/>
              <w:jc w:val="both"/>
              <w:rPr>
                <w:rFonts w:ascii="Arial" w:hAnsi="Arial" w:cs="Arial"/>
              </w:rPr>
            </w:pPr>
          </w:p>
          <w:p w:rsidR="00747235" w:rsidRPr="005D0109" w:rsidRDefault="00747235" w:rsidP="006D0A65">
            <w:pPr>
              <w:pStyle w:val="Prrafodelista"/>
              <w:numPr>
                <w:ilvl w:val="0"/>
                <w:numId w:val="9"/>
              </w:numPr>
              <w:spacing w:line="276" w:lineRule="auto"/>
              <w:jc w:val="both"/>
              <w:rPr>
                <w:rFonts w:ascii="Arial" w:hAnsi="Arial" w:cs="Arial"/>
              </w:rPr>
            </w:pPr>
            <w:r w:rsidRPr="005D0109">
              <w:rPr>
                <w:rFonts w:ascii="Arial" w:hAnsi="Arial" w:cs="Arial"/>
              </w:rPr>
              <w:t>Resultados generados por transacciones.</w:t>
            </w:r>
          </w:p>
          <w:p w:rsidR="00747235" w:rsidRPr="005D0109" w:rsidRDefault="00747235" w:rsidP="006D0A65">
            <w:pPr>
              <w:pStyle w:val="Prrafodelista"/>
              <w:numPr>
                <w:ilvl w:val="0"/>
                <w:numId w:val="9"/>
              </w:numPr>
              <w:spacing w:line="276" w:lineRule="auto"/>
              <w:jc w:val="both"/>
              <w:rPr>
                <w:rFonts w:ascii="Arial" w:hAnsi="Arial" w:cs="Arial"/>
              </w:rPr>
            </w:pPr>
            <w:r w:rsidRPr="005D0109">
              <w:rPr>
                <w:rFonts w:ascii="Arial" w:hAnsi="Arial" w:cs="Arial"/>
              </w:rPr>
              <w:t>Resultados generados por consumo de activos adquiridos en una fecha anterior a la de su consumo y medidos a su costo.</w:t>
            </w:r>
          </w:p>
          <w:p w:rsidR="006A6776" w:rsidRPr="005D0109" w:rsidRDefault="00453613" w:rsidP="006D0A65">
            <w:pPr>
              <w:pStyle w:val="Prrafodelista"/>
              <w:numPr>
                <w:ilvl w:val="0"/>
                <w:numId w:val="9"/>
              </w:numPr>
              <w:spacing w:line="276" w:lineRule="auto"/>
              <w:jc w:val="both"/>
              <w:rPr>
                <w:rFonts w:ascii="Arial" w:hAnsi="Arial" w:cs="Arial"/>
              </w:rPr>
            </w:pPr>
            <w:bookmarkStart w:id="5" w:name="_Hlk534723601"/>
            <w:r w:rsidRPr="005D0109">
              <w:rPr>
                <w:rFonts w:ascii="Arial" w:hAnsi="Arial" w:cs="Arial"/>
              </w:rPr>
              <w:t>Resultados generados por comparación de magnitudes cuyas mediciones fueron efectuadas en fechas diferentes a la del reconocimiento contable</w:t>
            </w:r>
            <w:r w:rsidR="00BD7F68" w:rsidRPr="005D0109">
              <w:rPr>
                <w:rFonts w:ascii="Arial" w:hAnsi="Arial" w:cs="Arial"/>
              </w:rPr>
              <w:t xml:space="preserve"> -</w:t>
            </w:r>
            <w:r w:rsidRPr="005D0109">
              <w:rPr>
                <w:rFonts w:ascii="Arial" w:hAnsi="Arial" w:cs="Arial"/>
              </w:rPr>
              <w:t xml:space="preserve"> al menos una de ellas</w:t>
            </w:r>
            <w:r w:rsidR="00BD7F68" w:rsidRPr="005D0109">
              <w:rPr>
                <w:rFonts w:ascii="Arial" w:hAnsi="Arial" w:cs="Arial"/>
              </w:rPr>
              <w:t>-</w:t>
            </w:r>
            <w:r w:rsidRPr="005D0109">
              <w:rPr>
                <w:rFonts w:ascii="Arial" w:hAnsi="Arial" w:cs="Arial"/>
              </w:rPr>
              <w:t xml:space="preserve"> (por ejemplo: resultados generados por </w:t>
            </w:r>
            <w:r w:rsidR="00BD7F68" w:rsidRPr="005D0109">
              <w:rPr>
                <w:rFonts w:ascii="Arial" w:hAnsi="Arial" w:cs="Arial"/>
              </w:rPr>
              <w:t>la venta de bienes de uso</w:t>
            </w:r>
            <w:r w:rsidRPr="005D0109">
              <w:rPr>
                <w:rFonts w:ascii="Arial" w:hAnsi="Arial" w:cs="Arial"/>
              </w:rPr>
              <w:t xml:space="preserve">, o resultados </w:t>
            </w:r>
            <w:r w:rsidRPr="005D0109">
              <w:rPr>
                <w:rFonts w:ascii="Arial" w:hAnsi="Arial" w:cs="Arial"/>
              </w:rPr>
              <w:lastRenderedPageBreak/>
              <w:t xml:space="preserve">generados por aplicación del límite determinado por el valor recuperable de ciertos activos (deterioro), resultados de la actividad agropecuaria, </w:t>
            </w:r>
            <w:r w:rsidR="00BD7F68" w:rsidRPr="005D0109">
              <w:rPr>
                <w:rFonts w:ascii="Arial" w:hAnsi="Arial" w:cs="Arial"/>
              </w:rPr>
              <w:t>ciertos</w:t>
            </w:r>
            <w:r w:rsidRPr="005D0109">
              <w:rPr>
                <w:rFonts w:ascii="Arial" w:hAnsi="Arial" w:cs="Arial"/>
              </w:rPr>
              <w:t xml:space="preserve"> resultados por tenencia, etc.).</w:t>
            </w:r>
          </w:p>
          <w:bookmarkEnd w:id="5"/>
          <w:p w:rsidR="00747235" w:rsidRPr="005D0109" w:rsidRDefault="00747235" w:rsidP="006D0A65">
            <w:pPr>
              <w:pStyle w:val="Prrafodelista"/>
              <w:numPr>
                <w:ilvl w:val="0"/>
                <w:numId w:val="9"/>
              </w:numPr>
              <w:spacing w:line="276" w:lineRule="auto"/>
              <w:jc w:val="both"/>
              <w:rPr>
                <w:rFonts w:ascii="Arial" w:hAnsi="Arial" w:cs="Arial"/>
              </w:rPr>
            </w:pPr>
            <w:r w:rsidRPr="005D0109">
              <w:rPr>
                <w:rFonts w:ascii="Arial" w:hAnsi="Arial" w:cs="Arial"/>
              </w:rPr>
              <w:t>Resultados financieros</w:t>
            </w:r>
            <w:r w:rsidR="00342AFD" w:rsidRPr="005D0109">
              <w:rPr>
                <w:rFonts w:ascii="Arial" w:hAnsi="Arial" w:cs="Arial"/>
              </w:rPr>
              <w:t>.</w:t>
            </w:r>
          </w:p>
          <w:p w:rsidR="00C70134" w:rsidRPr="005D0109" w:rsidRDefault="00C70134" w:rsidP="00C70134">
            <w:pPr>
              <w:pStyle w:val="Prrafodelista"/>
              <w:spacing w:line="276" w:lineRule="auto"/>
              <w:jc w:val="both"/>
              <w:rPr>
                <w:rFonts w:ascii="Arial" w:hAnsi="Arial" w:cs="Arial"/>
              </w:rPr>
            </w:pPr>
          </w:p>
          <w:p w:rsidR="00747235" w:rsidRPr="005D0109" w:rsidRDefault="00747235" w:rsidP="006D0A65">
            <w:pPr>
              <w:spacing w:line="276" w:lineRule="auto"/>
              <w:jc w:val="both"/>
              <w:rPr>
                <w:rFonts w:ascii="Arial" w:hAnsi="Arial" w:cs="Arial"/>
              </w:rPr>
            </w:pPr>
            <w:r w:rsidRPr="005D0109">
              <w:rPr>
                <w:rFonts w:ascii="Arial" w:hAnsi="Arial" w:cs="Arial"/>
              </w:rPr>
              <w:t>La clasificación previamente descripta implica que</w:t>
            </w:r>
            <w:r w:rsidR="004F122C" w:rsidRPr="005D0109">
              <w:rPr>
                <w:rFonts w:ascii="Arial" w:hAnsi="Arial" w:cs="Arial"/>
              </w:rPr>
              <w:t xml:space="preserve"> </w:t>
            </w:r>
            <w:r w:rsidRPr="005D0109">
              <w:rPr>
                <w:rFonts w:ascii="Arial" w:hAnsi="Arial" w:cs="Arial"/>
              </w:rPr>
              <w:t xml:space="preserve">se deberá </w:t>
            </w:r>
            <w:r w:rsidR="005E6D64" w:rsidRPr="005D0109">
              <w:rPr>
                <w:rFonts w:ascii="Arial" w:hAnsi="Arial" w:cs="Arial"/>
              </w:rPr>
              <w:t>efectuar,</w:t>
            </w:r>
            <w:r w:rsidR="0061053A" w:rsidRPr="005D0109">
              <w:rPr>
                <w:rFonts w:ascii="Arial" w:hAnsi="Arial" w:cs="Arial"/>
              </w:rPr>
              <w:t xml:space="preserve"> para cada uno de los incisos anteriores</w:t>
            </w:r>
            <w:r w:rsidR="00E93E71" w:rsidRPr="005D0109">
              <w:rPr>
                <w:rFonts w:ascii="Arial" w:hAnsi="Arial" w:cs="Arial"/>
              </w:rPr>
              <w:t>, lo siguiente</w:t>
            </w:r>
            <w:r w:rsidRPr="005D0109">
              <w:rPr>
                <w:rFonts w:ascii="Arial" w:hAnsi="Arial" w:cs="Arial"/>
              </w:rPr>
              <w:t>:</w:t>
            </w:r>
          </w:p>
          <w:p w:rsidR="00747235" w:rsidRPr="005D0109" w:rsidRDefault="004A64EC" w:rsidP="006D0A65">
            <w:pPr>
              <w:pStyle w:val="Prrafodelista"/>
              <w:numPr>
                <w:ilvl w:val="0"/>
                <w:numId w:val="8"/>
              </w:numPr>
              <w:spacing w:line="276" w:lineRule="auto"/>
              <w:jc w:val="both"/>
              <w:rPr>
                <w:rFonts w:ascii="Arial" w:hAnsi="Arial" w:cs="Arial"/>
              </w:rPr>
            </w:pPr>
            <w:r w:rsidRPr="005D0109">
              <w:rPr>
                <w:rFonts w:ascii="Arial" w:hAnsi="Arial" w:cs="Arial"/>
              </w:rPr>
              <w:t>L</w:t>
            </w:r>
            <w:r w:rsidR="00747235" w:rsidRPr="005D0109">
              <w:rPr>
                <w:rFonts w:ascii="Arial" w:hAnsi="Arial" w:cs="Arial"/>
              </w:rPr>
              <w:t xml:space="preserve">os resultados identificados en </w:t>
            </w:r>
            <w:r w:rsidR="00BD7F68" w:rsidRPr="005D0109">
              <w:rPr>
                <w:rFonts w:ascii="Arial" w:hAnsi="Arial" w:cs="Arial"/>
              </w:rPr>
              <w:t>a)</w:t>
            </w:r>
            <w:r w:rsidR="00D67551" w:rsidRPr="005D0109">
              <w:rPr>
                <w:rFonts w:ascii="Arial" w:hAnsi="Arial" w:cs="Arial"/>
              </w:rPr>
              <w:t xml:space="preserve"> </w:t>
            </w:r>
            <w:r w:rsidR="00A73C52" w:rsidRPr="005D0109">
              <w:rPr>
                <w:rFonts w:ascii="Arial" w:hAnsi="Arial" w:cs="Arial"/>
              </w:rPr>
              <w:t xml:space="preserve">se </w:t>
            </w:r>
            <w:r w:rsidR="00747235" w:rsidRPr="005D0109">
              <w:rPr>
                <w:rFonts w:ascii="Arial" w:hAnsi="Arial" w:cs="Arial"/>
              </w:rPr>
              <w:t>reexpresar</w:t>
            </w:r>
            <w:r w:rsidR="00A73C52" w:rsidRPr="005D0109">
              <w:rPr>
                <w:rFonts w:ascii="Arial" w:hAnsi="Arial" w:cs="Arial"/>
              </w:rPr>
              <w:t>án</w:t>
            </w:r>
            <w:r w:rsidR="00D67551" w:rsidRPr="005D0109">
              <w:rPr>
                <w:rFonts w:ascii="Arial" w:hAnsi="Arial" w:cs="Arial"/>
              </w:rPr>
              <w:t xml:space="preserve"> </w:t>
            </w:r>
            <w:r w:rsidR="00747235" w:rsidRPr="005D0109">
              <w:rPr>
                <w:rFonts w:ascii="Arial" w:hAnsi="Arial" w:cs="Arial"/>
              </w:rPr>
              <w:t xml:space="preserve">multiplicando el valor nominal del mismo por el coeficiente </w:t>
            </w:r>
            <w:r w:rsidR="001D099A" w:rsidRPr="005D0109">
              <w:rPr>
                <w:rFonts w:ascii="Arial" w:hAnsi="Arial" w:cs="Arial"/>
              </w:rPr>
              <w:t>que corresponde</w:t>
            </w:r>
            <w:r w:rsidR="00747235" w:rsidRPr="005D0109">
              <w:rPr>
                <w:rFonts w:ascii="Arial" w:hAnsi="Arial" w:cs="Arial"/>
              </w:rPr>
              <w:t xml:space="preserve"> a la fecha </w:t>
            </w:r>
            <w:r w:rsidR="00A73C52" w:rsidRPr="005D0109">
              <w:rPr>
                <w:rFonts w:ascii="Arial" w:hAnsi="Arial" w:cs="Arial"/>
              </w:rPr>
              <w:t xml:space="preserve">de </w:t>
            </w:r>
            <w:r w:rsidR="00747235" w:rsidRPr="005D0109">
              <w:rPr>
                <w:rFonts w:ascii="Arial" w:hAnsi="Arial" w:cs="Arial"/>
              </w:rPr>
              <w:t>origen de la medición de las transacciones reconocidas.</w:t>
            </w:r>
          </w:p>
          <w:p w:rsidR="00747235" w:rsidRPr="005D0109" w:rsidRDefault="004A64EC" w:rsidP="006D0A65">
            <w:pPr>
              <w:pStyle w:val="Prrafodelista"/>
              <w:numPr>
                <w:ilvl w:val="0"/>
                <w:numId w:val="8"/>
              </w:numPr>
              <w:spacing w:line="276" w:lineRule="auto"/>
              <w:jc w:val="both"/>
              <w:rPr>
                <w:rFonts w:ascii="Arial" w:hAnsi="Arial" w:cs="Arial"/>
              </w:rPr>
            </w:pPr>
            <w:r w:rsidRPr="005D0109">
              <w:rPr>
                <w:rFonts w:ascii="Arial" w:hAnsi="Arial" w:cs="Arial"/>
              </w:rPr>
              <w:t>L</w:t>
            </w:r>
            <w:r w:rsidR="00747235" w:rsidRPr="005D0109">
              <w:rPr>
                <w:rFonts w:ascii="Arial" w:hAnsi="Arial" w:cs="Arial"/>
              </w:rPr>
              <w:t xml:space="preserve">os resultados identificados </w:t>
            </w:r>
            <w:r w:rsidR="00F073DC" w:rsidRPr="005D0109">
              <w:rPr>
                <w:rFonts w:ascii="Arial" w:hAnsi="Arial" w:cs="Arial"/>
              </w:rPr>
              <w:t xml:space="preserve">en </w:t>
            </w:r>
            <w:r w:rsidR="00BD7F68" w:rsidRPr="005D0109">
              <w:rPr>
                <w:rFonts w:ascii="Arial" w:hAnsi="Arial" w:cs="Arial"/>
              </w:rPr>
              <w:t>b)</w:t>
            </w:r>
            <w:r w:rsidR="00F073DC" w:rsidRPr="005D0109">
              <w:rPr>
                <w:rFonts w:ascii="Arial" w:hAnsi="Arial" w:cs="Arial"/>
              </w:rPr>
              <w:t xml:space="preserve"> </w:t>
            </w:r>
            <w:r w:rsidR="00A73C52" w:rsidRPr="005D0109">
              <w:rPr>
                <w:rFonts w:ascii="Arial" w:hAnsi="Arial" w:cs="Arial"/>
              </w:rPr>
              <w:t xml:space="preserve">se </w:t>
            </w:r>
            <w:r w:rsidR="00747235" w:rsidRPr="005D0109">
              <w:rPr>
                <w:rFonts w:ascii="Arial" w:hAnsi="Arial" w:cs="Arial"/>
              </w:rPr>
              <w:t>reexpresar</w:t>
            </w:r>
            <w:r w:rsidR="00A73C52" w:rsidRPr="005D0109">
              <w:rPr>
                <w:rFonts w:ascii="Arial" w:hAnsi="Arial" w:cs="Arial"/>
              </w:rPr>
              <w:t>án</w:t>
            </w:r>
            <w:r w:rsidR="00747235" w:rsidRPr="005D0109">
              <w:rPr>
                <w:rFonts w:ascii="Arial" w:hAnsi="Arial" w:cs="Arial"/>
              </w:rPr>
              <w:t xml:space="preserve"> multiplicando el valor nominal por el coeficiente que </w:t>
            </w:r>
            <w:r w:rsidR="00BD7F68" w:rsidRPr="005D0109">
              <w:rPr>
                <w:rFonts w:ascii="Arial" w:hAnsi="Arial" w:cs="Arial"/>
              </w:rPr>
              <w:t xml:space="preserve">considere al período de reconocimiento </w:t>
            </w:r>
            <w:r w:rsidR="00747235" w:rsidRPr="005D0109">
              <w:rPr>
                <w:rFonts w:ascii="Arial" w:hAnsi="Arial" w:cs="Arial"/>
              </w:rPr>
              <w:t xml:space="preserve">de los activos consumidos. </w:t>
            </w:r>
            <w:r w:rsidR="001C0AEA" w:rsidRPr="005D0109">
              <w:rPr>
                <w:rFonts w:ascii="Arial" w:hAnsi="Arial" w:cs="Arial"/>
              </w:rPr>
              <w:t>E</w:t>
            </w:r>
            <w:r w:rsidR="00747235" w:rsidRPr="005D0109">
              <w:rPr>
                <w:rFonts w:ascii="Arial" w:hAnsi="Arial" w:cs="Arial"/>
              </w:rPr>
              <w:t xml:space="preserve">l período de </w:t>
            </w:r>
            <w:r w:rsidR="00BD7F68" w:rsidRPr="005D0109">
              <w:rPr>
                <w:rFonts w:ascii="Arial" w:hAnsi="Arial" w:cs="Arial"/>
              </w:rPr>
              <w:t>reconocimiento</w:t>
            </w:r>
            <w:r w:rsidR="00747235" w:rsidRPr="005D0109">
              <w:rPr>
                <w:rFonts w:ascii="Arial" w:hAnsi="Arial" w:cs="Arial"/>
              </w:rPr>
              <w:t xml:space="preserve"> de los activos consumidos puede estimarse en ciertos casos en función del tiempo de permanencia promedio determinado por la rotación física de dichos activos. </w:t>
            </w:r>
            <w:r w:rsidR="00BD7F68" w:rsidRPr="005D0109">
              <w:rPr>
                <w:rFonts w:ascii="Arial" w:hAnsi="Arial" w:cs="Arial"/>
              </w:rPr>
              <w:t>Un e</w:t>
            </w:r>
            <w:r w:rsidR="00747235" w:rsidRPr="005D0109">
              <w:rPr>
                <w:rFonts w:ascii="Arial" w:hAnsi="Arial" w:cs="Arial"/>
              </w:rPr>
              <w:t xml:space="preserve">jemplo de </w:t>
            </w:r>
            <w:r w:rsidR="00396CE3" w:rsidRPr="005D0109">
              <w:rPr>
                <w:rFonts w:ascii="Arial" w:hAnsi="Arial" w:cs="Arial"/>
              </w:rPr>
              <w:t>este caso</w:t>
            </w:r>
            <w:r w:rsidR="00747235" w:rsidRPr="005D0109">
              <w:rPr>
                <w:rFonts w:ascii="Arial" w:hAnsi="Arial" w:cs="Arial"/>
              </w:rPr>
              <w:t xml:space="preserve"> </w:t>
            </w:r>
            <w:r w:rsidR="00396CE3" w:rsidRPr="005D0109">
              <w:rPr>
                <w:rFonts w:ascii="Arial" w:hAnsi="Arial" w:cs="Arial"/>
              </w:rPr>
              <w:t>es el de los bienes de cambio (</w:t>
            </w:r>
            <w:r w:rsidR="00747235" w:rsidRPr="005D0109">
              <w:rPr>
                <w:rFonts w:ascii="Arial" w:hAnsi="Arial" w:cs="Arial"/>
              </w:rPr>
              <w:t>inventarios</w:t>
            </w:r>
            <w:r w:rsidR="00396CE3" w:rsidRPr="005D0109">
              <w:rPr>
                <w:rFonts w:ascii="Arial" w:hAnsi="Arial" w:cs="Arial"/>
              </w:rPr>
              <w:t>)</w:t>
            </w:r>
            <w:r w:rsidR="00747235" w:rsidRPr="005D0109">
              <w:rPr>
                <w:rFonts w:ascii="Arial" w:hAnsi="Arial" w:cs="Arial"/>
              </w:rPr>
              <w:t xml:space="preserve"> que rotan en forma sistemática a lo largo del tiempo.</w:t>
            </w:r>
          </w:p>
          <w:p w:rsidR="00747235" w:rsidRPr="005D0109" w:rsidRDefault="004A64EC" w:rsidP="006D0A65">
            <w:pPr>
              <w:pStyle w:val="Prrafodelista"/>
              <w:numPr>
                <w:ilvl w:val="0"/>
                <w:numId w:val="8"/>
              </w:numPr>
              <w:spacing w:line="276" w:lineRule="auto"/>
              <w:jc w:val="both"/>
              <w:rPr>
                <w:rFonts w:ascii="Arial" w:hAnsi="Arial" w:cs="Arial"/>
              </w:rPr>
            </w:pPr>
            <w:r w:rsidRPr="005D0109">
              <w:rPr>
                <w:rFonts w:ascii="Arial" w:hAnsi="Arial" w:cs="Arial"/>
              </w:rPr>
              <w:t>L</w:t>
            </w:r>
            <w:r w:rsidR="00747235" w:rsidRPr="005D0109">
              <w:rPr>
                <w:rFonts w:ascii="Arial" w:hAnsi="Arial" w:cs="Arial"/>
              </w:rPr>
              <w:t xml:space="preserve">os resultados identificados </w:t>
            </w:r>
            <w:r w:rsidR="00F073DC" w:rsidRPr="005D0109">
              <w:rPr>
                <w:rFonts w:ascii="Arial" w:hAnsi="Arial" w:cs="Arial"/>
              </w:rPr>
              <w:t xml:space="preserve">en </w:t>
            </w:r>
            <w:r w:rsidR="00396CE3" w:rsidRPr="005D0109">
              <w:rPr>
                <w:rFonts w:ascii="Arial" w:hAnsi="Arial" w:cs="Arial"/>
              </w:rPr>
              <w:t>c)</w:t>
            </w:r>
            <w:r w:rsidR="00F073DC" w:rsidRPr="005D0109">
              <w:rPr>
                <w:rFonts w:ascii="Arial" w:hAnsi="Arial" w:cs="Arial"/>
              </w:rPr>
              <w:t xml:space="preserve"> </w:t>
            </w:r>
            <w:r w:rsidR="00747235" w:rsidRPr="005D0109">
              <w:rPr>
                <w:rFonts w:ascii="Arial" w:hAnsi="Arial" w:cs="Arial"/>
              </w:rPr>
              <w:t xml:space="preserve">no </w:t>
            </w:r>
            <w:r w:rsidR="00396CE3" w:rsidRPr="005D0109">
              <w:rPr>
                <w:rFonts w:ascii="Arial" w:hAnsi="Arial" w:cs="Arial"/>
              </w:rPr>
              <w:t>se pueden</w:t>
            </w:r>
            <w:r w:rsidR="00747235" w:rsidRPr="005D0109">
              <w:rPr>
                <w:rFonts w:ascii="Arial" w:hAnsi="Arial" w:cs="Arial"/>
              </w:rPr>
              <w:t xml:space="preserve"> reexpresar </w:t>
            </w:r>
            <w:r w:rsidR="00396CE3" w:rsidRPr="005D0109">
              <w:rPr>
                <w:rFonts w:ascii="Arial" w:hAnsi="Arial" w:cs="Arial"/>
              </w:rPr>
              <w:t xml:space="preserve">de forma directa, sino que deberán reexpresarse cada una de </w:t>
            </w:r>
            <w:r w:rsidR="00747235" w:rsidRPr="005D0109">
              <w:rPr>
                <w:rFonts w:ascii="Arial" w:hAnsi="Arial" w:cs="Arial"/>
              </w:rPr>
              <w:t>las magnitudes</w:t>
            </w:r>
            <w:r w:rsidR="00396CE3" w:rsidRPr="005D0109">
              <w:rPr>
                <w:rFonts w:ascii="Arial" w:hAnsi="Arial" w:cs="Arial"/>
              </w:rPr>
              <w:t xml:space="preserve"> de las partidas que componen el cálculo, y una vez reexpresadas en igual poder adquisitivo volver a compararlas para determinar en poder adquisitivo constante el importe de ese resultado</w:t>
            </w:r>
            <w:r w:rsidR="00747235" w:rsidRPr="005D0109">
              <w:rPr>
                <w:rFonts w:ascii="Arial" w:hAnsi="Arial" w:cs="Arial"/>
              </w:rPr>
              <w:t>.</w:t>
            </w:r>
          </w:p>
          <w:p w:rsidR="00747235" w:rsidRPr="005D0109" w:rsidRDefault="004A64EC" w:rsidP="004A64EC">
            <w:pPr>
              <w:pStyle w:val="Prrafodelista"/>
              <w:numPr>
                <w:ilvl w:val="0"/>
                <w:numId w:val="8"/>
              </w:numPr>
              <w:spacing w:line="276" w:lineRule="auto"/>
              <w:jc w:val="both"/>
              <w:rPr>
                <w:rFonts w:ascii="Arial" w:hAnsi="Arial" w:cs="Arial"/>
              </w:rPr>
            </w:pPr>
            <w:r w:rsidRPr="005D0109">
              <w:rPr>
                <w:rFonts w:ascii="Arial" w:hAnsi="Arial" w:cs="Arial"/>
              </w:rPr>
              <w:t>L</w:t>
            </w:r>
            <w:r w:rsidR="00383808" w:rsidRPr="005D0109">
              <w:rPr>
                <w:rFonts w:ascii="Arial" w:hAnsi="Arial" w:cs="Arial"/>
              </w:rPr>
              <w:t xml:space="preserve">os resultados </w:t>
            </w:r>
            <w:r w:rsidR="00396CE3" w:rsidRPr="005D0109">
              <w:rPr>
                <w:rFonts w:ascii="Arial" w:hAnsi="Arial" w:cs="Arial"/>
              </w:rPr>
              <w:t>identificados en d) se tratarán de acuerdo con lo establecido en las respuestas a las preguntas 24 y 26.</w:t>
            </w:r>
          </w:p>
        </w:tc>
      </w:tr>
    </w:tbl>
    <w:p w:rsidR="004A3992" w:rsidRDefault="004A3992" w:rsidP="00DC20E3">
      <w:pPr>
        <w:spacing w:line="276" w:lineRule="auto"/>
        <w:jc w:val="both"/>
        <w:rPr>
          <w:rFonts w:ascii="Arial" w:hAnsi="Arial" w:cs="Arial"/>
          <w:b/>
        </w:rPr>
      </w:pPr>
    </w:p>
    <w:p w:rsidR="00EA266D" w:rsidRPr="005D0109" w:rsidRDefault="004D27F0" w:rsidP="001E7396">
      <w:pPr>
        <w:pStyle w:val="Prrafodelista"/>
        <w:spacing w:line="276" w:lineRule="auto"/>
        <w:ind w:left="0"/>
        <w:jc w:val="both"/>
        <w:rPr>
          <w:rFonts w:cstheme="minorHAnsi"/>
          <w:b/>
          <w:i/>
        </w:rPr>
      </w:pPr>
      <w:r w:rsidRPr="005D0109">
        <w:rPr>
          <w:rFonts w:cstheme="minorHAnsi"/>
          <w:b/>
          <w:i/>
        </w:rPr>
        <w:t>(*)</w:t>
      </w:r>
      <w:r w:rsidR="001E7396" w:rsidRPr="005D0109">
        <w:rPr>
          <w:rFonts w:cstheme="minorHAnsi"/>
          <w:b/>
          <w:i/>
        </w:rPr>
        <w:t xml:space="preserve"> </w:t>
      </w:r>
      <w:r w:rsidR="00C232FF" w:rsidRPr="005D0109">
        <w:rPr>
          <w:rFonts w:cstheme="minorHAnsi"/>
          <w:b/>
          <w:i/>
        </w:rPr>
        <w:t>En relación con la reexpresión de los resultados del ejercicio comparativo, se refiere al caso del primer ejercicio de aplicación del ajuste por inflación en el que los estados contables del ejercicio anterior no habían sido ajustados por inflación</w:t>
      </w:r>
      <w:r w:rsidR="00F8314A" w:rsidRPr="005D0109">
        <w:rPr>
          <w:rFonts w:cstheme="minorHAnsi"/>
          <w:b/>
          <w:i/>
        </w:rPr>
        <w:t>, en los siguientes ejercicios tales estados contables ya estarán reexpresados</w:t>
      </w:r>
      <w:r w:rsidR="00C232FF" w:rsidRPr="005D0109">
        <w:rPr>
          <w:rFonts w:cstheme="minorHAnsi"/>
          <w:b/>
          <w:i/>
        </w:rPr>
        <w:t>.</w:t>
      </w:r>
    </w:p>
    <w:p w:rsidR="004D27F0" w:rsidRDefault="00C232FF" w:rsidP="001E7396">
      <w:pPr>
        <w:pStyle w:val="Prrafodelista"/>
        <w:spacing w:line="276" w:lineRule="auto"/>
        <w:ind w:left="0"/>
        <w:jc w:val="both"/>
        <w:rPr>
          <w:rFonts w:cstheme="minorHAnsi"/>
          <w:b/>
          <w:i/>
        </w:rPr>
      </w:pPr>
      <w:r w:rsidRPr="005D0109">
        <w:rPr>
          <w:rFonts w:cstheme="minorHAnsi"/>
          <w:b/>
          <w:i/>
        </w:rPr>
        <w:t xml:space="preserve"> Los entes que aplican l</w:t>
      </w:r>
      <w:r w:rsidR="00F8314A" w:rsidRPr="005D0109">
        <w:rPr>
          <w:rFonts w:cstheme="minorHAnsi"/>
          <w:b/>
          <w:i/>
        </w:rPr>
        <w:t xml:space="preserve">a RT 6 pueden </w:t>
      </w:r>
      <w:r w:rsidR="00EA266D" w:rsidRPr="005D0109">
        <w:rPr>
          <w:rFonts w:cstheme="minorHAnsi"/>
          <w:b/>
          <w:i/>
        </w:rPr>
        <w:t xml:space="preserve">optar </w:t>
      </w:r>
      <w:r w:rsidR="00F8314A" w:rsidRPr="005D0109">
        <w:rPr>
          <w:rFonts w:cstheme="minorHAnsi"/>
          <w:b/>
          <w:i/>
        </w:rPr>
        <w:t xml:space="preserve">en el primer ejercicio de aplicación de la RT 6 aplicar la reexpresión desde el inicio del periodo comparativo sino no utilizan la dispensa contenida en los Puntos 3.2. </w:t>
      </w:r>
      <w:proofErr w:type="gramStart"/>
      <w:r w:rsidR="00F8314A" w:rsidRPr="005D0109">
        <w:rPr>
          <w:rFonts w:cstheme="minorHAnsi"/>
          <w:b/>
          <w:i/>
        </w:rPr>
        <w:t>a</w:t>
      </w:r>
      <w:proofErr w:type="gramEnd"/>
      <w:r w:rsidR="00F8314A" w:rsidRPr="005D0109">
        <w:rPr>
          <w:rFonts w:cstheme="minorHAnsi"/>
          <w:b/>
          <w:i/>
        </w:rPr>
        <w:t xml:space="preserve"> 3.4. </w:t>
      </w:r>
      <w:proofErr w:type="gramStart"/>
      <w:r w:rsidR="00F8314A" w:rsidRPr="005D0109">
        <w:rPr>
          <w:rFonts w:cstheme="minorHAnsi"/>
          <w:b/>
          <w:i/>
        </w:rPr>
        <w:t>del</w:t>
      </w:r>
      <w:proofErr w:type="gramEnd"/>
      <w:r w:rsidR="00F8314A" w:rsidRPr="005D0109">
        <w:rPr>
          <w:rFonts w:cstheme="minorHAnsi"/>
          <w:b/>
          <w:i/>
        </w:rPr>
        <w:t xml:space="preserve"> Anexo de la Res. MD 2883.</w:t>
      </w:r>
    </w:p>
    <w:p w:rsidR="00EA266D" w:rsidRDefault="00EA266D" w:rsidP="001E7396">
      <w:pPr>
        <w:pStyle w:val="Prrafodelista"/>
        <w:spacing w:line="276" w:lineRule="auto"/>
        <w:ind w:left="0"/>
        <w:jc w:val="both"/>
        <w:rPr>
          <w:rFonts w:cstheme="minorHAnsi"/>
          <w:b/>
          <w:i/>
        </w:rPr>
      </w:pPr>
    </w:p>
    <w:p w:rsidR="001E7396" w:rsidRPr="00261B6A" w:rsidRDefault="001E7396" w:rsidP="001E7396">
      <w:pPr>
        <w:pStyle w:val="Prrafodelista"/>
        <w:spacing w:line="276" w:lineRule="auto"/>
        <w:ind w:left="0"/>
        <w:jc w:val="both"/>
        <w:rPr>
          <w:rFonts w:ascii="Arial" w:hAnsi="Arial" w:cs="Arial"/>
          <w:b/>
        </w:rPr>
      </w:pPr>
    </w:p>
    <w:p w:rsidR="009129A5" w:rsidRPr="00261B6A" w:rsidRDefault="00A57AA9" w:rsidP="00DC20E3">
      <w:pPr>
        <w:spacing w:line="276" w:lineRule="auto"/>
        <w:jc w:val="both"/>
        <w:rPr>
          <w:rFonts w:ascii="Arial" w:hAnsi="Arial" w:cs="Arial"/>
          <w:b/>
        </w:rPr>
      </w:pPr>
      <w:r w:rsidRPr="00261B6A">
        <w:rPr>
          <w:rFonts w:ascii="Arial" w:hAnsi="Arial" w:cs="Arial"/>
          <w:b/>
        </w:rPr>
        <w:t>2</w:t>
      </w:r>
      <w:r w:rsidR="00857E68" w:rsidRPr="00261B6A">
        <w:rPr>
          <w:rFonts w:ascii="Arial" w:hAnsi="Arial" w:cs="Arial"/>
          <w:b/>
        </w:rPr>
        <w:t>3</w:t>
      </w:r>
      <w:r w:rsidRPr="00261B6A">
        <w:rPr>
          <w:rFonts w:ascii="Arial" w:hAnsi="Arial" w:cs="Arial"/>
          <w:b/>
        </w:rPr>
        <w:t xml:space="preserve">. </w:t>
      </w:r>
      <w:r w:rsidR="009129A5" w:rsidRPr="00261B6A">
        <w:rPr>
          <w:rFonts w:ascii="Arial" w:hAnsi="Arial" w:cs="Arial"/>
          <w:b/>
        </w:rPr>
        <w:t xml:space="preserve">NIIF y NCA: Resultados </w:t>
      </w:r>
      <w:r w:rsidR="0057418F" w:rsidRPr="00261B6A">
        <w:rPr>
          <w:rFonts w:ascii="Arial" w:hAnsi="Arial" w:cs="Arial"/>
          <w:b/>
        </w:rPr>
        <w:t>que surgen por comparaciones de valores que están expresados en moneda de diferente poder adquisitivo</w:t>
      </w:r>
      <w:r w:rsidR="009129A5" w:rsidRPr="00261B6A">
        <w:rPr>
          <w:rFonts w:ascii="Arial" w:hAnsi="Arial" w:cs="Arial"/>
          <w:b/>
        </w:rPr>
        <w:t xml:space="preserve"> (</w:t>
      </w:r>
      <w:r w:rsidR="00342AFD" w:rsidRPr="00261B6A">
        <w:rPr>
          <w:rFonts w:ascii="Arial" w:hAnsi="Arial" w:cs="Arial"/>
          <w:b/>
        </w:rPr>
        <w:t xml:space="preserve">indicados en el inciso c. pregunta anterior) </w:t>
      </w:r>
    </w:p>
    <w:tbl>
      <w:tblPr>
        <w:tblStyle w:val="Tablaconcuadrcula"/>
        <w:tblW w:w="0" w:type="auto"/>
        <w:tblLook w:val="04A0"/>
      </w:tblPr>
      <w:tblGrid>
        <w:gridCol w:w="13994"/>
      </w:tblGrid>
      <w:tr w:rsidR="00770664" w:rsidRPr="00261B6A" w:rsidTr="006D0A65">
        <w:tc>
          <w:tcPr>
            <w:tcW w:w="13994" w:type="dxa"/>
          </w:tcPr>
          <w:p w:rsidR="00770664" w:rsidRPr="00261B6A" w:rsidRDefault="00770664" w:rsidP="00770664">
            <w:pPr>
              <w:spacing w:line="276" w:lineRule="auto"/>
              <w:jc w:val="both"/>
              <w:rPr>
                <w:rFonts w:ascii="Arial" w:hAnsi="Arial" w:cs="Arial"/>
              </w:rPr>
            </w:pPr>
            <w:r w:rsidRPr="00261B6A">
              <w:rPr>
                <w:rFonts w:ascii="Arial" w:hAnsi="Arial" w:cs="Arial"/>
              </w:rPr>
              <w:t>NIIF (NIC 29) y NCA (RT 6)</w:t>
            </w:r>
          </w:p>
          <w:p w:rsidR="00770664" w:rsidRPr="00261B6A" w:rsidRDefault="00770664" w:rsidP="00DC20E3">
            <w:pPr>
              <w:spacing w:line="276" w:lineRule="auto"/>
              <w:jc w:val="both"/>
              <w:rPr>
                <w:rFonts w:ascii="Arial" w:hAnsi="Arial" w:cs="Arial"/>
              </w:rPr>
            </w:pPr>
          </w:p>
        </w:tc>
      </w:tr>
      <w:tr w:rsidR="00942162" w:rsidRPr="00261B6A" w:rsidTr="00834C9F">
        <w:tc>
          <w:tcPr>
            <w:tcW w:w="13994" w:type="dxa"/>
          </w:tcPr>
          <w:p w:rsidR="00942162" w:rsidRPr="00261B6A" w:rsidRDefault="00942162" w:rsidP="00DC20E3">
            <w:pPr>
              <w:spacing w:line="276" w:lineRule="auto"/>
              <w:jc w:val="both"/>
              <w:rPr>
                <w:rFonts w:ascii="Arial" w:hAnsi="Arial" w:cs="Arial"/>
              </w:rPr>
            </w:pPr>
          </w:p>
          <w:p w:rsidR="00942162" w:rsidRPr="00261B6A" w:rsidRDefault="00942162" w:rsidP="006D0A65">
            <w:pPr>
              <w:spacing w:line="276" w:lineRule="auto"/>
              <w:jc w:val="both"/>
              <w:rPr>
                <w:rFonts w:ascii="Arial" w:hAnsi="Arial" w:cs="Arial"/>
                <w:u w:val="single"/>
              </w:rPr>
            </w:pPr>
            <w:r w:rsidRPr="00261B6A">
              <w:rPr>
                <w:rFonts w:ascii="Arial" w:hAnsi="Arial" w:cs="Arial"/>
                <w:u w:val="single"/>
              </w:rPr>
              <w:t>Pregunta</w:t>
            </w:r>
          </w:p>
          <w:p w:rsidR="00525D02" w:rsidRPr="00261B6A" w:rsidRDefault="00525D02" w:rsidP="006D0A65">
            <w:pPr>
              <w:spacing w:line="276" w:lineRule="auto"/>
              <w:jc w:val="both"/>
              <w:rPr>
                <w:rFonts w:ascii="Arial" w:hAnsi="Arial" w:cs="Arial"/>
                <w:u w:val="single"/>
              </w:rPr>
            </w:pPr>
          </w:p>
          <w:p w:rsidR="00942162" w:rsidRPr="00261B6A" w:rsidRDefault="00942162" w:rsidP="006D0A65">
            <w:pPr>
              <w:spacing w:line="276" w:lineRule="auto"/>
              <w:jc w:val="both"/>
              <w:rPr>
                <w:rFonts w:ascii="Arial" w:hAnsi="Arial" w:cs="Arial"/>
              </w:rPr>
            </w:pPr>
            <w:r w:rsidRPr="00261B6A">
              <w:rPr>
                <w:rFonts w:ascii="Arial" w:hAnsi="Arial" w:cs="Arial"/>
              </w:rPr>
              <w:t>¿Cómo debe reexpresarse los resultados que surgen por diferencia entre valores que están expresados en moneda de poder adquisitivo diferente?</w:t>
            </w:r>
          </w:p>
        </w:tc>
      </w:tr>
      <w:tr w:rsidR="00942162" w:rsidRPr="00261B6A" w:rsidTr="00834C9F">
        <w:tc>
          <w:tcPr>
            <w:tcW w:w="13994" w:type="dxa"/>
          </w:tcPr>
          <w:p w:rsidR="00942162" w:rsidRPr="00261B6A" w:rsidRDefault="00942162" w:rsidP="00DC20E3">
            <w:pPr>
              <w:spacing w:line="276" w:lineRule="auto"/>
              <w:jc w:val="both"/>
              <w:rPr>
                <w:rFonts w:ascii="Arial" w:hAnsi="Arial" w:cs="Arial"/>
              </w:rPr>
            </w:pPr>
          </w:p>
          <w:p w:rsidR="00942162" w:rsidRPr="00261B6A" w:rsidRDefault="00942162" w:rsidP="006D0A65">
            <w:pPr>
              <w:spacing w:line="276" w:lineRule="auto"/>
              <w:jc w:val="both"/>
              <w:rPr>
                <w:rFonts w:ascii="Arial" w:hAnsi="Arial" w:cs="Arial"/>
                <w:u w:val="single"/>
              </w:rPr>
            </w:pPr>
            <w:r w:rsidRPr="00261B6A">
              <w:rPr>
                <w:rFonts w:ascii="Arial" w:hAnsi="Arial" w:cs="Arial"/>
                <w:u w:val="single"/>
              </w:rPr>
              <w:t>Respuesta</w:t>
            </w:r>
          </w:p>
          <w:p w:rsidR="00525D02" w:rsidRPr="00261B6A" w:rsidRDefault="00525D02" w:rsidP="006D0A65">
            <w:pPr>
              <w:spacing w:line="276" w:lineRule="auto"/>
              <w:jc w:val="both"/>
              <w:rPr>
                <w:rFonts w:ascii="Arial" w:hAnsi="Arial" w:cs="Arial"/>
                <w:u w:val="single"/>
              </w:rPr>
            </w:pPr>
          </w:p>
          <w:p w:rsidR="00942162" w:rsidRPr="00261B6A" w:rsidRDefault="00942162" w:rsidP="006D0A65">
            <w:pPr>
              <w:spacing w:line="276" w:lineRule="auto"/>
              <w:jc w:val="both"/>
              <w:rPr>
                <w:rFonts w:ascii="Arial" w:hAnsi="Arial" w:cs="Arial"/>
              </w:rPr>
            </w:pPr>
            <w:r w:rsidRPr="00261B6A">
              <w:rPr>
                <w:rFonts w:ascii="Arial" w:hAnsi="Arial" w:cs="Arial"/>
              </w:rPr>
              <w:t>Los pasos son:</w:t>
            </w:r>
          </w:p>
          <w:p w:rsidR="00942162" w:rsidRPr="005D0109" w:rsidRDefault="00942162" w:rsidP="006D0A65">
            <w:pPr>
              <w:pStyle w:val="Prrafodelista"/>
              <w:numPr>
                <w:ilvl w:val="0"/>
                <w:numId w:val="11"/>
              </w:numPr>
              <w:spacing w:line="276" w:lineRule="auto"/>
              <w:jc w:val="both"/>
              <w:rPr>
                <w:rFonts w:ascii="Arial" w:hAnsi="Arial" w:cs="Arial"/>
              </w:rPr>
            </w:pPr>
            <w:r w:rsidRPr="005D0109">
              <w:rPr>
                <w:rFonts w:ascii="Arial" w:hAnsi="Arial" w:cs="Arial"/>
              </w:rPr>
              <w:t xml:space="preserve">Determinar la fecha de origen de cada una de las partidas que se usó </w:t>
            </w:r>
            <w:r w:rsidR="0057418F" w:rsidRPr="005D0109">
              <w:rPr>
                <w:rFonts w:ascii="Arial" w:hAnsi="Arial" w:cs="Arial"/>
              </w:rPr>
              <w:t xml:space="preserve">en el cálculo </w:t>
            </w:r>
            <w:r w:rsidRPr="005D0109">
              <w:rPr>
                <w:rFonts w:ascii="Arial" w:hAnsi="Arial" w:cs="Arial"/>
              </w:rPr>
              <w:t xml:space="preserve">de la partida </w:t>
            </w:r>
            <w:r w:rsidR="0057418F" w:rsidRPr="005D0109">
              <w:rPr>
                <w:rFonts w:ascii="Arial" w:hAnsi="Arial" w:cs="Arial"/>
              </w:rPr>
              <w:t xml:space="preserve">neta </w:t>
            </w:r>
            <w:r w:rsidRPr="005D0109">
              <w:rPr>
                <w:rFonts w:ascii="Arial" w:hAnsi="Arial" w:cs="Arial"/>
              </w:rPr>
              <w:t>de resultados.</w:t>
            </w:r>
          </w:p>
          <w:p w:rsidR="00942162" w:rsidRPr="005D0109" w:rsidRDefault="00942162" w:rsidP="006D0A65">
            <w:pPr>
              <w:pStyle w:val="Prrafodelista"/>
              <w:numPr>
                <w:ilvl w:val="0"/>
                <w:numId w:val="11"/>
              </w:numPr>
              <w:spacing w:line="276" w:lineRule="auto"/>
              <w:jc w:val="both"/>
              <w:rPr>
                <w:rFonts w:ascii="Arial" w:hAnsi="Arial" w:cs="Arial"/>
              </w:rPr>
            </w:pPr>
            <w:r w:rsidRPr="005D0109">
              <w:rPr>
                <w:rFonts w:ascii="Arial" w:hAnsi="Arial" w:cs="Arial"/>
              </w:rPr>
              <w:t xml:space="preserve">Reexpresar cada </w:t>
            </w:r>
            <w:r w:rsidR="004F4B68" w:rsidRPr="005D0109">
              <w:rPr>
                <w:rFonts w:ascii="Arial" w:hAnsi="Arial" w:cs="Arial"/>
              </w:rPr>
              <w:t xml:space="preserve">una de las </w:t>
            </w:r>
            <w:r w:rsidRPr="005D0109">
              <w:rPr>
                <w:rFonts w:ascii="Arial" w:hAnsi="Arial" w:cs="Arial"/>
              </w:rPr>
              <w:t>cifra</w:t>
            </w:r>
            <w:r w:rsidR="004F4B68" w:rsidRPr="005D0109">
              <w:rPr>
                <w:rFonts w:ascii="Arial" w:hAnsi="Arial" w:cs="Arial"/>
              </w:rPr>
              <w:t>s</w:t>
            </w:r>
            <w:r w:rsidRPr="005D0109">
              <w:rPr>
                <w:rFonts w:ascii="Arial" w:hAnsi="Arial" w:cs="Arial"/>
              </w:rPr>
              <w:t xml:space="preserve"> por el coeficiente de reexpresión que </w:t>
            </w:r>
            <w:r w:rsidR="004F4B68" w:rsidRPr="005D0109">
              <w:rPr>
                <w:rFonts w:ascii="Arial" w:hAnsi="Arial" w:cs="Arial"/>
              </w:rPr>
              <w:t xml:space="preserve">le </w:t>
            </w:r>
            <w:r w:rsidRPr="005D0109">
              <w:rPr>
                <w:rFonts w:ascii="Arial" w:hAnsi="Arial" w:cs="Arial"/>
              </w:rPr>
              <w:t xml:space="preserve">corresponde </w:t>
            </w:r>
            <w:r w:rsidR="004F4B68" w:rsidRPr="005D0109">
              <w:rPr>
                <w:rFonts w:ascii="Arial" w:hAnsi="Arial" w:cs="Arial"/>
              </w:rPr>
              <w:t xml:space="preserve">según su </w:t>
            </w:r>
            <w:r w:rsidR="0057418F" w:rsidRPr="005D0109">
              <w:rPr>
                <w:rFonts w:ascii="Arial" w:hAnsi="Arial" w:cs="Arial"/>
              </w:rPr>
              <w:t>fecha de origen</w:t>
            </w:r>
            <w:r w:rsidR="004F4B68" w:rsidRPr="005D0109">
              <w:rPr>
                <w:rFonts w:ascii="Arial" w:hAnsi="Arial" w:cs="Arial"/>
              </w:rPr>
              <w:t>.</w:t>
            </w:r>
          </w:p>
          <w:p w:rsidR="00942162" w:rsidRPr="005D0109" w:rsidRDefault="00942162" w:rsidP="006D0A65">
            <w:pPr>
              <w:pStyle w:val="Prrafodelista"/>
              <w:numPr>
                <w:ilvl w:val="0"/>
                <w:numId w:val="11"/>
              </w:numPr>
              <w:spacing w:line="276" w:lineRule="auto"/>
              <w:jc w:val="both"/>
              <w:rPr>
                <w:rFonts w:ascii="Arial" w:hAnsi="Arial" w:cs="Arial"/>
              </w:rPr>
            </w:pPr>
            <w:r w:rsidRPr="005D0109">
              <w:rPr>
                <w:rFonts w:ascii="Arial" w:hAnsi="Arial" w:cs="Arial"/>
              </w:rPr>
              <w:t xml:space="preserve">Calcular la diferencia entre las </w:t>
            </w:r>
            <w:r w:rsidR="0057418F" w:rsidRPr="005D0109">
              <w:rPr>
                <w:rFonts w:ascii="Arial" w:hAnsi="Arial" w:cs="Arial"/>
              </w:rPr>
              <w:t>cifras</w:t>
            </w:r>
            <w:r w:rsidRPr="005D0109">
              <w:rPr>
                <w:rFonts w:ascii="Arial" w:hAnsi="Arial" w:cs="Arial"/>
              </w:rPr>
              <w:t xml:space="preserve"> reexpresadas del </w:t>
            </w:r>
            <w:r w:rsidR="004A64EC" w:rsidRPr="005D0109">
              <w:rPr>
                <w:rFonts w:ascii="Arial" w:hAnsi="Arial" w:cs="Arial"/>
              </w:rPr>
              <w:t>paso</w:t>
            </w:r>
            <w:r w:rsidRPr="005D0109">
              <w:rPr>
                <w:rFonts w:ascii="Arial" w:hAnsi="Arial" w:cs="Arial"/>
              </w:rPr>
              <w:t xml:space="preserve"> b).</w:t>
            </w:r>
          </w:p>
          <w:p w:rsidR="00A73C52" w:rsidRPr="00261B6A" w:rsidRDefault="00A73C52" w:rsidP="000B4F35">
            <w:pPr>
              <w:pStyle w:val="Prrafodelista"/>
              <w:spacing w:line="276" w:lineRule="auto"/>
              <w:jc w:val="both"/>
              <w:rPr>
                <w:rFonts w:ascii="Arial" w:hAnsi="Arial" w:cs="Arial"/>
              </w:rPr>
            </w:pPr>
          </w:p>
        </w:tc>
      </w:tr>
    </w:tbl>
    <w:p w:rsidR="004912A8" w:rsidRDefault="004912A8" w:rsidP="00DC20E3">
      <w:pPr>
        <w:spacing w:line="276" w:lineRule="auto"/>
        <w:jc w:val="both"/>
        <w:rPr>
          <w:rFonts w:ascii="Arial" w:hAnsi="Arial" w:cs="Arial"/>
        </w:rPr>
      </w:pPr>
    </w:p>
    <w:p w:rsidR="00F27205" w:rsidRPr="00261B6A" w:rsidRDefault="00F27205" w:rsidP="00DC20E3">
      <w:pPr>
        <w:spacing w:line="276" w:lineRule="auto"/>
        <w:jc w:val="both"/>
        <w:rPr>
          <w:rFonts w:ascii="Arial" w:hAnsi="Arial" w:cs="Arial"/>
        </w:rPr>
      </w:pPr>
    </w:p>
    <w:p w:rsidR="009129A5" w:rsidRPr="00261B6A" w:rsidRDefault="00A57AA9" w:rsidP="006D0A65">
      <w:pPr>
        <w:spacing w:line="276" w:lineRule="auto"/>
        <w:jc w:val="both"/>
        <w:rPr>
          <w:rFonts w:ascii="Arial" w:hAnsi="Arial" w:cs="Arial"/>
          <w:b/>
        </w:rPr>
      </w:pPr>
      <w:r w:rsidRPr="00261B6A">
        <w:rPr>
          <w:rFonts w:ascii="Arial" w:hAnsi="Arial" w:cs="Arial"/>
          <w:b/>
        </w:rPr>
        <w:t>2</w:t>
      </w:r>
      <w:r w:rsidR="00857E68" w:rsidRPr="00261B6A">
        <w:rPr>
          <w:rFonts w:ascii="Arial" w:hAnsi="Arial" w:cs="Arial"/>
          <w:b/>
        </w:rPr>
        <w:t>4</w:t>
      </w:r>
      <w:r w:rsidRPr="00261B6A">
        <w:rPr>
          <w:rFonts w:ascii="Arial" w:hAnsi="Arial" w:cs="Arial"/>
          <w:b/>
        </w:rPr>
        <w:t xml:space="preserve">. </w:t>
      </w:r>
      <w:r w:rsidR="009129A5" w:rsidRPr="00261B6A">
        <w:rPr>
          <w:rFonts w:ascii="Arial" w:hAnsi="Arial" w:cs="Arial"/>
          <w:b/>
        </w:rPr>
        <w:t>NIIF: determinación y presentación de los resultados financieros</w:t>
      </w:r>
    </w:p>
    <w:tbl>
      <w:tblPr>
        <w:tblStyle w:val="Tablaconcuadrcula"/>
        <w:tblW w:w="0" w:type="auto"/>
        <w:tblLook w:val="04A0"/>
      </w:tblPr>
      <w:tblGrid>
        <w:gridCol w:w="6941"/>
        <w:gridCol w:w="7053"/>
      </w:tblGrid>
      <w:tr w:rsidR="00942162" w:rsidRPr="00261B6A" w:rsidTr="006D0A65">
        <w:tc>
          <w:tcPr>
            <w:tcW w:w="6941" w:type="dxa"/>
          </w:tcPr>
          <w:p w:rsidR="00942162" w:rsidRPr="00261B6A" w:rsidRDefault="00942162" w:rsidP="006D0A65">
            <w:pPr>
              <w:spacing w:line="276" w:lineRule="auto"/>
              <w:jc w:val="both"/>
              <w:rPr>
                <w:rFonts w:ascii="Arial" w:hAnsi="Arial" w:cs="Arial"/>
              </w:rPr>
            </w:pPr>
            <w:r w:rsidRPr="00261B6A">
              <w:rPr>
                <w:rFonts w:ascii="Arial" w:hAnsi="Arial" w:cs="Arial"/>
              </w:rPr>
              <w:t>NIIF (NIC 29)</w:t>
            </w:r>
          </w:p>
          <w:p w:rsidR="00942162" w:rsidRPr="00261B6A" w:rsidRDefault="00942162" w:rsidP="006D0A65">
            <w:pPr>
              <w:spacing w:line="276" w:lineRule="auto"/>
              <w:jc w:val="both"/>
              <w:rPr>
                <w:rFonts w:ascii="Arial" w:hAnsi="Arial" w:cs="Arial"/>
              </w:rPr>
            </w:pPr>
          </w:p>
        </w:tc>
        <w:tc>
          <w:tcPr>
            <w:tcW w:w="7053" w:type="dxa"/>
          </w:tcPr>
          <w:p w:rsidR="00942162" w:rsidRPr="00261B6A" w:rsidRDefault="00942162" w:rsidP="006D0A65">
            <w:pPr>
              <w:spacing w:line="276" w:lineRule="auto"/>
              <w:jc w:val="both"/>
              <w:rPr>
                <w:rFonts w:ascii="Arial" w:hAnsi="Arial" w:cs="Arial"/>
              </w:rPr>
            </w:pPr>
            <w:r w:rsidRPr="00261B6A">
              <w:rPr>
                <w:rFonts w:ascii="Arial" w:hAnsi="Arial" w:cs="Arial"/>
              </w:rPr>
              <w:t>NCA (RT 6)</w:t>
            </w:r>
          </w:p>
        </w:tc>
      </w:tr>
      <w:tr w:rsidR="00942162" w:rsidRPr="00261B6A" w:rsidTr="00834C9F">
        <w:tc>
          <w:tcPr>
            <w:tcW w:w="13994" w:type="dxa"/>
            <w:gridSpan w:val="2"/>
          </w:tcPr>
          <w:p w:rsidR="00525D02" w:rsidRPr="00261B6A" w:rsidRDefault="00525D02" w:rsidP="00DC20E3">
            <w:pPr>
              <w:spacing w:line="276" w:lineRule="auto"/>
              <w:jc w:val="both"/>
              <w:rPr>
                <w:rFonts w:ascii="Arial" w:hAnsi="Arial" w:cs="Arial"/>
                <w:u w:val="single"/>
              </w:rPr>
            </w:pPr>
          </w:p>
          <w:p w:rsidR="00942162" w:rsidRPr="00261B6A" w:rsidRDefault="00942162" w:rsidP="006D0A65">
            <w:pPr>
              <w:spacing w:line="276" w:lineRule="auto"/>
              <w:jc w:val="both"/>
              <w:rPr>
                <w:rFonts w:ascii="Arial" w:hAnsi="Arial" w:cs="Arial"/>
                <w:u w:val="single"/>
              </w:rPr>
            </w:pPr>
            <w:r w:rsidRPr="00261B6A">
              <w:rPr>
                <w:rFonts w:ascii="Arial" w:hAnsi="Arial" w:cs="Arial"/>
                <w:u w:val="single"/>
              </w:rPr>
              <w:t>Pregunta</w:t>
            </w:r>
          </w:p>
          <w:p w:rsidR="00525D02" w:rsidRPr="00261B6A" w:rsidRDefault="00942162" w:rsidP="00D11F66">
            <w:pPr>
              <w:spacing w:line="276" w:lineRule="auto"/>
              <w:jc w:val="both"/>
              <w:rPr>
                <w:rFonts w:ascii="Arial" w:hAnsi="Arial" w:cs="Arial"/>
              </w:rPr>
            </w:pPr>
            <w:r w:rsidRPr="00261B6A">
              <w:rPr>
                <w:rFonts w:ascii="Arial" w:hAnsi="Arial" w:cs="Arial"/>
              </w:rPr>
              <w:t xml:space="preserve">Los resultados financieros, </w:t>
            </w:r>
            <w:r w:rsidR="003219AE" w:rsidRPr="00261B6A">
              <w:rPr>
                <w:rFonts w:ascii="Arial" w:hAnsi="Arial" w:cs="Arial"/>
              </w:rPr>
              <w:t>¿</w:t>
            </w:r>
            <w:r w:rsidRPr="00261B6A">
              <w:rPr>
                <w:rFonts w:ascii="Arial" w:hAnsi="Arial" w:cs="Arial"/>
              </w:rPr>
              <w:t>c</w:t>
            </w:r>
            <w:r w:rsidR="003219AE" w:rsidRPr="00261B6A">
              <w:rPr>
                <w:rFonts w:ascii="Arial" w:hAnsi="Arial" w:cs="Arial"/>
              </w:rPr>
              <w:t>ó</w:t>
            </w:r>
            <w:r w:rsidRPr="00261B6A">
              <w:rPr>
                <w:rFonts w:ascii="Arial" w:hAnsi="Arial" w:cs="Arial"/>
              </w:rPr>
              <w:t>mo deben reexpresarse y presentarse en el marco de la NIC 29</w:t>
            </w:r>
            <w:r w:rsidR="007128F6" w:rsidRPr="00261B6A">
              <w:rPr>
                <w:rFonts w:ascii="Arial" w:hAnsi="Arial" w:cs="Arial"/>
              </w:rPr>
              <w:t xml:space="preserve"> y en el marco de la RT 6 y RT 9</w:t>
            </w:r>
            <w:r w:rsidRPr="00261B6A">
              <w:rPr>
                <w:rFonts w:ascii="Arial" w:hAnsi="Arial" w:cs="Arial"/>
              </w:rPr>
              <w:t>?</w:t>
            </w:r>
          </w:p>
          <w:p w:rsidR="00770664" w:rsidRPr="00261B6A" w:rsidRDefault="00770664" w:rsidP="00DC20E3">
            <w:pPr>
              <w:spacing w:line="276" w:lineRule="auto"/>
              <w:jc w:val="both"/>
              <w:rPr>
                <w:rFonts w:ascii="Arial" w:hAnsi="Arial" w:cs="Arial"/>
              </w:rPr>
            </w:pPr>
          </w:p>
        </w:tc>
      </w:tr>
      <w:tr w:rsidR="00942162" w:rsidRPr="002B4AC4" w:rsidTr="006D0A65">
        <w:tc>
          <w:tcPr>
            <w:tcW w:w="6941" w:type="dxa"/>
          </w:tcPr>
          <w:p w:rsidR="007128F6" w:rsidRPr="00261B6A" w:rsidRDefault="007128F6" w:rsidP="00DC20E3">
            <w:pPr>
              <w:spacing w:line="276" w:lineRule="auto"/>
              <w:jc w:val="both"/>
              <w:rPr>
                <w:rFonts w:ascii="Arial" w:hAnsi="Arial" w:cs="Arial"/>
              </w:rPr>
            </w:pPr>
          </w:p>
          <w:p w:rsidR="007128F6" w:rsidRDefault="007128F6" w:rsidP="006D0A65">
            <w:pPr>
              <w:spacing w:line="276" w:lineRule="auto"/>
              <w:jc w:val="both"/>
              <w:rPr>
                <w:rFonts w:ascii="Arial" w:hAnsi="Arial" w:cs="Arial"/>
                <w:u w:val="single"/>
              </w:rPr>
            </w:pPr>
            <w:r w:rsidRPr="00261B6A">
              <w:rPr>
                <w:rFonts w:ascii="Arial" w:hAnsi="Arial" w:cs="Arial"/>
                <w:u w:val="single"/>
              </w:rPr>
              <w:t>Respuesta</w:t>
            </w:r>
          </w:p>
          <w:p w:rsidR="004A64EC" w:rsidRDefault="004A64EC" w:rsidP="006D0A65">
            <w:pPr>
              <w:spacing w:line="276" w:lineRule="auto"/>
              <w:jc w:val="both"/>
              <w:rPr>
                <w:rFonts w:ascii="Arial" w:hAnsi="Arial" w:cs="Arial"/>
                <w:u w:val="single"/>
              </w:rPr>
            </w:pPr>
          </w:p>
          <w:p w:rsidR="004A64EC" w:rsidRPr="005D0109" w:rsidRDefault="004A64EC" w:rsidP="006D0A65">
            <w:pPr>
              <w:spacing w:line="276" w:lineRule="auto"/>
              <w:jc w:val="both"/>
              <w:rPr>
                <w:rFonts w:ascii="Arial" w:hAnsi="Arial" w:cs="Arial"/>
              </w:rPr>
            </w:pPr>
            <w:r w:rsidRPr="005D0109">
              <w:rPr>
                <w:rFonts w:ascii="Arial" w:hAnsi="Arial" w:cs="Arial"/>
              </w:rPr>
              <w:t xml:space="preserve">Los resultados financieros, tales como los ingresos y gastos financieros, así como las diferencias de cambio en moneda </w:t>
            </w:r>
            <w:r w:rsidRPr="005D0109">
              <w:rPr>
                <w:rFonts w:ascii="Arial" w:hAnsi="Arial" w:cs="Arial"/>
              </w:rPr>
              <w:lastRenderedPageBreak/>
              <w:t xml:space="preserve">extranjera, relacionadas con los fondos prestados o tomados en préstamo, estarán también </w:t>
            </w:r>
            <w:proofErr w:type="gramStart"/>
            <w:r w:rsidRPr="005D0109">
              <w:rPr>
                <w:rFonts w:ascii="Arial" w:hAnsi="Arial" w:cs="Arial"/>
              </w:rPr>
              <w:t>asociadas</w:t>
            </w:r>
            <w:proofErr w:type="gramEnd"/>
            <w:r w:rsidRPr="005D0109">
              <w:rPr>
                <w:rFonts w:ascii="Arial" w:hAnsi="Arial" w:cs="Arial"/>
              </w:rPr>
              <w:t xml:space="preserve"> con la posición monetaria neta (activos monetarios menos pasivos monetarios). </w:t>
            </w:r>
          </w:p>
          <w:p w:rsidR="004A64EC" w:rsidRPr="005D0109" w:rsidRDefault="004A64EC" w:rsidP="006D0A65">
            <w:pPr>
              <w:spacing w:line="276" w:lineRule="auto"/>
              <w:jc w:val="both"/>
              <w:rPr>
                <w:rFonts w:ascii="Arial" w:hAnsi="Arial" w:cs="Arial"/>
              </w:rPr>
            </w:pPr>
            <w:r w:rsidRPr="005D0109">
              <w:rPr>
                <w:rFonts w:ascii="Arial" w:hAnsi="Arial" w:cs="Arial"/>
              </w:rPr>
              <w:t>Aunque estas partidas se revelarán por separado, puede ser útil presentarlas de forma agrupada con las pérdidas o ganancias procedentes de la posición monetaria neta en el estado del resultado integral.</w:t>
            </w:r>
          </w:p>
          <w:p w:rsidR="004A64EC" w:rsidRPr="005D0109" w:rsidRDefault="004A64EC" w:rsidP="006D0A65">
            <w:pPr>
              <w:spacing w:line="276" w:lineRule="auto"/>
              <w:jc w:val="both"/>
              <w:rPr>
                <w:rFonts w:ascii="Arial" w:hAnsi="Arial" w:cs="Arial"/>
              </w:rPr>
            </w:pPr>
          </w:p>
          <w:p w:rsidR="004A64EC" w:rsidRDefault="004A64EC" w:rsidP="006D0A65">
            <w:pPr>
              <w:spacing w:line="276" w:lineRule="auto"/>
              <w:jc w:val="both"/>
              <w:rPr>
                <w:rFonts w:ascii="Arial" w:hAnsi="Arial" w:cs="Arial"/>
              </w:rPr>
            </w:pPr>
            <w:r w:rsidRPr="005D0109">
              <w:rPr>
                <w:rFonts w:ascii="Arial" w:hAnsi="Arial" w:cs="Arial"/>
              </w:rPr>
              <w:t>Para el tratamiento de los resultados generados por activos y pasivos indexados por cambios en precios, ver la respuesta a la pregunta 26.</w:t>
            </w:r>
          </w:p>
          <w:p w:rsidR="004A64EC" w:rsidRDefault="004A64EC" w:rsidP="006D0A65">
            <w:pPr>
              <w:spacing w:line="276" w:lineRule="auto"/>
              <w:jc w:val="both"/>
              <w:rPr>
                <w:rFonts w:ascii="Arial" w:hAnsi="Arial" w:cs="Arial"/>
              </w:rPr>
            </w:pPr>
          </w:p>
          <w:p w:rsidR="00942162" w:rsidRPr="002B4AC4" w:rsidRDefault="00942162" w:rsidP="005D0109">
            <w:pPr>
              <w:pStyle w:val="Prrafodelista"/>
              <w:spacing w:line="276" w:lineRule="auto"/>
              <w:jc w:val="both"/>
              <w:rPr>
                <w:rFonts w:ascii="Arial" w:hAnsi="Arial" w:cs="Arial"/>
                <w:highlight w:val="yellow"/>
              </w:rPr>
            </w:pPr>
          </w:p>
        </w:tc>
        <w:tc>
          <w:tcPr>
            <w:tcW w:w="7053" w:type="dxa"/>
          </w:tcPr>
          <w:p w:rsidR="00942162" w:rsidRPr="002B4AC4" w:rsidRDefault="00942162" w:rsidP="006D0A65">
            <w:pPr>
              <w:spacing w:line="276" w:lineRule="auto"/>
              <w:jc w:val="both"/>
              <w:rPr>
                <w:rFonts w:ascii="Arial" w:hAnsi="Arial" w:cs="Arial"/>
                <w:highlight w:val="yellow"/>
              </w:rPr>
            </w:pPr>
          </w:p>
          <w:p w:rsidR="007128F6" w:rsidRPr="00261B6A" w:rsidRDefault="007128F6" w:rsidP="006D0A65">
            <w:pPr>
              <w:spacing w:line="276" w:lineRule="auto"/>
              <w:jc w:val="both"/>
              <w:rPr>
                <w:rFonts w:ascii="Arial" w:hAnsi="Arial" w:cs="Arial"/>
                <w:u w:val="single"/>
              </w:rPr>
            </w:pPr>
            <w:r w:rsidRPr="00261B6A">
              <w:rPr>
                <w:rFonts w:ascii="Arial" w:hAnsi="Arial" w:cs="Arial"/>
                <w:u w:val="single"/>
              </w:rPr>
              <w:t>Respuesta</w:t>
            </w:r>
          </w:p>
          <w:p w:rsidR="00525D02" w:rsidRPr="00261B6A" w:rsidRDefault="00525D02" w:rsidP="006D0A65">
            <w:pPr>
              <w:spacing w:line="276" w:lineRule="auto"/>
              <w:jc w:val="both"/>
              <w:rPr>
                <w:rFonts w:ascii="Arial" w:hAnsi="Arial" w:cs="Arial"/>
                <w:u w:val="single"/>
              </w:rPr>
            </w:pPr>
          </w:p>
          <w:p w:rsidR="007128F6" w:rsidRPr="00261B6A" w:rsidRDefault="007128F6" w:rsidP="006D0A65">
            <w:pPr>
              <w:spacing w:line="276" w:lineRule="auto"/>
              <w:jc w:val="both"/>
              <w:rPr>
                <w:rFonts w:ascii="Arial" w:hAnsi="Arial" w:cs="Arial"/>
              </w:rPr>
            </w:pPr>
            <w:r w:rsidRPr="00261B6A">
              <w:rPr>
                <w:rFonts w:ascii="Arial" w:hAnsi="Arial" w:cs="Arial"/>
              </w:rPr>
              <w:t xml:space="preserve">La RT 6 no trata específicamente este tema, aunque diferencia la determinación del RECPAM por la sección 8 o la sección 9 (en una </w:t>
            </w:r>
            <w:r w:rsidRPr="00261B6A">
              <w:rPr>
                <w:rFonts w:ascii="Arial" w:hAnsi="Arial" w:cs="Arial"/>
              </w:rPr>
              <w:lastRenderedPageBreak/>
              <w:t>sola línea).</w:t>
            </w:r>
          </w:p>
          <w:p w:rsidR="007128F6" w:rsidRPr="00261B6A" w:rsidRDefault="007128F6" w:rsidP="006D0A65">
            <w:pPr>
              <w:spacing w:line="276" w:lineRule="auto"/>
              <w:jc w:val="both"/>
              <w:rPr>
                <w:rFonts w:ascii="Arial" w:hAnsi="Arial" w:cs="Arial"/>
              </w:rPr>
            </w:pPr>
            <w:r w:rsidRPr="00261B6A">
              <w:rPr>
                <w:rFonts w:ascii="Arial" w:hAnsi="Arial" w:cs="Arial"/>
              </w:rPr>
              <w:t>La RT 9 establece que cuando los componentes financieros implícitos contenidos en las partidas de resultados hayan sido debidamente segregados o no sean significativos, se recomienda presentar en el cuerpo del estado o en la información complementaria:</w:t>
            </w:r>
          </w:p>
          <w:p w:rsidR="007128F6" w:rsidRPr="00261B6A" w:rsidRDefault="007128F6" w:rsidP="006D0A65">
            <w:pPr>
              <w:spacing w:line="276" w:lineRule="auto"/>
              <w:jc w:val="both"/>
              <w:rPr>
                <w:rFonts w:ascii="Arial" w:hAnsi="Arial" w:cs="Arial"/>
              </w:rPr>
            </w:pPr>
            <w:r w:rsidRPr="00261B6A">
              <w:rPr>
                <w:rFonts w:ascii="Arial" w:hAnsi="Arial" w:cs="Arial"/>
              </w:rPr>
              <w:t>a) la exposición de los resultados financieros y de tenencia en términos reales;</w:t>
            </w:r>
          </w:p>
          <w:p w:rsidR="007128F6" w:rsidRPr="00261B6A" w:rsidRDefault="007128F6" w:rsidP="006D0A65">
            <w:pPr>
              <w:spacing w:line="276" w:lineRule="auto"/>
              <w:jc w:val="both"/>
              <w:rPr>
                <w:rFonts w:ascii="Arial" w:hAnsi="Arial" w:cs="Arial"/>
              </w:rPr>
            </w:pPr>
            <w:r w:rsidRPr="00261B6A">
              <w:rPr>
                <w:rFonts w:ascii="Arial" w:hAnsi="Arial" w:cs="Arial"/>
              </w:rPr>
              <w:t>b) la presentación separada de los generados por el activo y los causados por el pasivo;</w:t>
            </w:r>
          </w:p>
          <w:p w:rsidR="007128F6" w:rsidRPr="00261B6A" w:rsidRDefault="007128F6" w:rsidP="006D0A65">
            <w:pPr>
              <w:spacing w:line="276" w:lineRule="auto"/>
              <w:jc w:val="both"/>
              <w:rPr>
                <w:rFonts w:ascii="Arial" w:hAnsi="Arial" w:cs="Arial"/>
              </w:rPr>
            </w:pPr>
            <w:r w:rsidRPr="00261B6A">
              <w:rPr>
                <w:rFonts w:ascii="Arial" w:hAnsi="Arial" w:cs="Arial"/>
              </w:rPr>
              <w:t>c) la identificación de sus rubros de origen; y</w:t>
            </w:r>
          </w:p>
          <w:p w:rsidR="007128F6" w:rsidRPr="00261B6A" w:rsidRDefault="007128F6" w:rsidP="006D0A65">
            <w:pPr>
              <w:spacing w:line="276" w:lineRule="auto"/>
              <w:jc w:val="both"/>
              <w:rPr>
                <w:rFonts w:ascii="Arial" w:hAnsi="Arial" w:cs="Arial"/>
              </w:rPr>
            </w:pPr>
            <w:r w:rsidRPr="00261B6A">
              <w:rPr>
                <w:rFonts w:ascii="Arial" w:hAnsi="Arial" w:cs="Arial"/>
              </w:rPr>
              <w:t>d) la enunciación de su naturaleza (intereses, diferencias de cambio, resultados por exposición al cambio en el poder adquisitivo de la moneda, etc.).</w:t>
            </w:r>
          </w:p>
          <w:p w:rsidR="007128F6" w:rsidRPr="00261B6A" w:rsidRDefault="007128F6" w:rsidP="006D0A65">
            <w:pPr>
              <w:spacing w:line="276" w:lineRule="auto"/>
              <w:jc w:val="both"/>
              <w:rPr>
                <w:rFonts w:ascii="Arial" w:hAnsi="Arial" w:cs="Arial"/>
              </w:rPr>
            </w:pPr>
            <w:r w:rsidRPr="00261B6A">
              <w:rPr>
                <w:rFonts w:ascii="Arial" w:hAnsi="Arial" w:cs="Arial"/>
              </w:rPr>
              <w:t xml:space="preserve">Cuando los </w:t>
            </w:r>
            <w:r w:rsidR="004F4B68" w:rsidRPr="00261B6A">
              <w:rPr>
                <w:rFonts w:ascii="Arial" w:hAnsi="Arial" w:cs="Arial"/>
              </w:rPr>
              <w:t>CFI</w:t>
            </w:r>
            <w:r w:rsidRPr="00261B6A">
              <w:rPr>
                <w:rFonts w:ascii="Arial" w:hAnsi="Arial" w:cs="Arial"/>
              </w:rPr>
              <w:t xml:space="preserve"> contenidos en las partidas de resultados no hayan sido debidamente segregados y sean significativos, los resultados financieros y de tenencia deberán presentarse sin desagregación alguna.</w:t>
            </w:r>
          </w:p>
          <w:p w:rsidR="007128F6" w:rsidRPr="00261B6A" w:rsidRDefault="007128F6" w:rsidP="006D0A65">
            <w:pPr>
              <w:autoSpaceDE w:val="0"/>
              <w:autoSpaceDN w:val="0"/>
              <w:adjustRightInd w:val="0"/>
              <w:spacing w:line="276" w:lineRule="auto"/>
              <w:jc w:val="both"/>
              <w:rPr>
                <w:rFonts w:ascii="Arial" w:hAnsi="Arial" w:cs="Arial"/>
              </w:rPr>
            </w:pPr>
            <w:r w:rsidRPr="00261B6A">
              <w:rPr>
                <w:rFonts w:ascii="Arial" w:hAnsi="Arial" w:cs="Arial"/>
              </w:rPr>
              <w:t>En consecuencia, la recomendación es que los resultados financieros se presenten en términos reales (ya sea en el cuerpo del estado de resultados o en las notas).</w:t>
            </w:r>
            <w:r w:rsidR="000D0884" w:rsidRPr="00261B6A">
              <w:rPr>
                <w:rFonts w:ascii="Arial" w:hAnsi="Arial" w:cs="Arial"/>
              </w:rPr>
              <w:t xml:space="preserve"> Si se presentaran en términos nominales los mismos deben estar reexpresados.</w:t>
            </w:r>
          </w:p>
          <w:p w:rsidR="007128F6" w:rsidRPr="002B4AC4" w:rsidRDefault="007128F6" w:rsidP="006D0A65">
            <w:pPr>
              <w:autoSpaceDE w:val="0"/>
              <w:autoSpaceDN w:val="0"/>
              <w:adjustRightInd w:val="0"/>
              <w:spacing w:line="276" w:lineRule="auto"/>
              <w:jc w:val="both"/>
              <w:rPr>
                <w:rFonts w:ascii="Arial" w:hAnsi="Arial" w:cs="Arial"/>
                <w:highlight w:val="yellow"/>
                <w:u w:val="single"/>
              </w:rPr>
            </w:pPr>
          </w:p>
        </w:tc>
      </w:tr>
    </w:tbl>
    <w:p w:rsidR="00525D02" w:rsidRPr="002B4AC4" w:rsidRDefault="00525D02" w:rsidP="00DC20E3">
      <w:pPr>
        <w:autoSpaceDE w:val="0"/>
        <w:autoSpaceDN w:val="0"/>
        <w:adjustRightInd w:val="0"/>
        <w:spacing w:after="0" w:line="276" w:lineRule="auto"/>
        <w:jc w:val="both"/>
        <w:rPr>
          <w:rFonts w:ascii="Arial" w:hAnsi="Arial" w:cs="Arial"/>
          <w:highlight w:val="yellow"/>
        </w:rPr>
      </w:pPr>
    </w:p>
    <w:p w:rsidR="00525D02" w:rsidRPr="00261B6A" w:rsidRDefault="00525D02" w:rsidP="006D0A65">
      <w:pPr>
        <w:autoSpaceDE w:val="0"/>
        <w:autoSpaceDN w:val="0"/>
        <w:adjustRightInd w:val="0"/>
        <w:spacing w:after="0" w:line="276" w:lineRule="auto"/>
        <w:jc w:val="both"/>
        <w:rPr>
          <w:rFonts w:ascii="Arial" w:hAnsi="Arial" w:cs="Arial"/>
        </w:rPr>
      </w:pPr>
    </w:p>
    <w:p w:rsidR="009129A5" w:rsidRPr="00261B6A" w:rsidRDefault="00A57AA9" w:rsidP="006D0A65">
      <w:pPr>
        <w:spacing w:line="276" w:lineRule="auto"/>
        <w:jc w:val="both"/>
        <w:rPr>
          <w:rFonts w:ascii="Arial" w:hAnsi="Arial" w:cs="Arial"/>
          <w:b/>
        </w:rPr>
      </w:pPr>
      <w:r w:rsidRPr="00261B6A">
        <w:rPr>
          <w:rFonts w:ascii="Arial" w:hAnsi="Arial" w:cs="Arial"/>
          <w:b/>
        </w:rPr>
        <w:t>2</w:t>
      </w:r>
      <w:r w:rsidR="00857E68" w:rsidRPr="00261B6A">
        <w:rPr>
          <w:rFonts w:ascii="Arial" w:hAnsi="Arial" w:cs="Arial"/>
          <w:b/>
        </w:rPr>
        <w:t>5</w:t>
      </w:r>
      <w:r w:rsidRPr="00261B6A">
        <w:rPr>
          <w:rFonts w:ascii="Arial" w:hAnsi="Arial" w:cs="Arial"/>
          <w:b/>
        </w:rPr>
        <w:t xml:space="preserve">. </w:t>
      </w:r>
      <w:r w:rsidR="009129A5" w:rsidRPr="00261B6A">
        <w:rPr>
          <w:rFonts w:ascii="Arial" w:hAnsi="Arial" w:cs="Arial"/>
          <w:b/>
        </w:rPr>
        <w:t>NIIF</w:t>
      </w:r>
      <w:r w:rsidR="00F67453" w:rsidRPr="00261B6A">
        <w:rPr>
          <w:rFonts w:ascii="Arial" w:hAnsi="Arial" w:cs="Arial"/>
          <w:b/>
        </w:rPr>
        <w:t xml:space="preserve"> y NCA</w:t>
      </w:r>
      <w:r w:rsidR="009129A5" w:rsidRPr="00261B6A">
        <w:rPr>
          <w:rFonts w:ascii="Arial" w:hAnsi="Arial" w:cs="Arial"/>
          <w:b/>
        </w:rPr>
        <w:t>: determinación y presentación de los resultados por tenencia</w:t>
      </w:r>
    </w:p>
    <w:tbl>
      <w:tblPr>
        <w:tblStyle w:val="Tablaconcuadrcula"/>
        <w:tblW w:w="0" w:type="auto"/>
        <w:tblLook w:val="04A0"/>
      </w:tblPr>
      <w:tblGrid>
        <w:gridCol w:w="6941"/>
        <w:gridCol w:w="7053"/>
      </w:tblGrid>
      <w:tr w:rsidR="007128F6" w:rsidRPr="002B4AC4" w:rsidTr="006D0A65">
        <w:tc>
          <w:tcPr>
            <w:tcW w:w="6941" w:type="dxa"/>
          </w:tcPr>
          <w:p w:rsidR="007128F6" w:rsidRPr="00261B6A" w:rsidRDefault="007128F6" w:rsidP="006D0A65">
            <w:pPr>
              <w:spacing w:line="276" w:lineRule="auto"/>
              <w:jc w:val="both"/>
              <w:rPr>
                <w:rFonts w:ascii="Arial" w:hAnsi="Arial" w:cs="Arial"/>
              </w:rPr>
            </w:pPr>
            <w:r w:rsidRPr="00261B6A">
              <w:rPr>
                <w:rFonts w:ascii="Arial" w:hAnsi="Arial" w:cs="Arial"/>
              </w:rPr>
              <w:t>NIIF (NIC 29)</w:t>
            </w:r>
          </w:p>
          <w:p w:rsidR="007128F6" w:rsidRPr="00261B6A" w:rsidRDefault="007128F6" w:rsidP="006D0A65">
            <w:pPr>
              <w:spacing w:line="276" w:lineRule="auto"/>
              <w:jc w:val="both"/>
              <w:rPr>
                <w:rFonts w:ascii="Arial" w:hAnsi="Arial" w:cs="Arial"/>
              </w:rPr>
            </w:pPr>
          </w:p>
        </w:tc>
        <w:tc>
          <w:tcPr>
            <w:tcW w:w="7053" w:type="dxa"/>
          </w:tcPr>
          <w:p w:rsidR="007128F6" w:rsidRPr="00261B6A" w:rsidRDefault="007128F6" w:rsidP="006D0A65">
            <w:pPr>
              <w:spacing w:line="276" w:lineRule="auto"/>
              <w:jc w:val="both"/>
              <w:rPr>
                <w:rFonts w:ascii="Arial" w:hAnsi="Arial" w:cs="Arial"/>
              </w:rPr>
            </w:pPr>
            <w:r w:rsidRPr="00261B6A">
              <w:rPr>
                <w:rFonts w:ascii="Arial" w:hAnsi="Arial" w:cs="Arial"/>
              </w:rPr>
              <w:t>NCA (RT 6)</w:t>
            </w:r>
          </w:p>
        </w:tc>
      </w:tr>
      <w:tr w:rsidR="007128F6" w:rsidRPr="002B4AC4" w:rsidTr="00834C9F">
        <w:tc>
          <w:tcPr>
            <w:tcW w:w="13994" w:type="dxa"/>
            <w:gridSpan w:val="2"/>
          </w:tcPr>
          <w:p w:rsidR="007128F6" w:rsidRPr="00261B6A" w:rsidRDefault="007128F6" w:rsidP="00DC20E3">
            <w:pPr>
              <w:spacing w:line="276" w:lineRule="auto"/>
              <w:jc w:val="both"/>
              <w:rPr>
                <w:rFonts w:ascii="Arial" w:hAnsi="Arial" w:cs="Arial"/>
                <w:u w:val="single"/>
              </w:rPr>
            </w:pPr>
          </w:p>
          <w:p w:rsidR="007128F6" w:rsidRPr="00261B6A" w:rsidRDefault="007128F6" w:rsidP="006D0A65">
            <w:pPr>
              <w:spacing w:line="276" w:lineRule="auto"/>
              <w:jc w:val="both"/>
              <w:rPr>
                <w:rFonts w:ascii="Arial" w:hAnsi="Arial" w:cs="Arial"/>
                <w:u w:val="single"/>
              </w:rPr>
            </w:pPr>
            <w:r w:rsidRPr="00261B6A">
              <w:rPr>
                <w:rFonts w:ascii="Arial" w:hAnsi="Arial" w:cs="Arial"/>
                <w:u w:val="single"/>
              </w:rPr>
              <w:lastRenderedPageBreak/>
              <w:t>Pregunta</w:t>
            </w:r>
          </w:p>
          <w:p w:rsidR="004F4B68" w:rsidRPr="00261B6A" w:rsidRDefault="004F4B68" w:rsidP="006D0A65">
            <w:pPr>
              <w:spacing w:line="276" w:lineRule="auto"/>
              <w:jc w:val="both"/>
              <w:rPr>
                <w:rFonts w:ascii="Arial" w:hAnsi="Arial" w:cs="Arial"/>
                <w:u w:val="single"/>
              </w:rPr>
            </w:pPr>
          </w:p>
          <w:p w:rsidR="007128F6" w:rsidRPr="00261B6A" w:rsidRDefault="007128F6" w:rsidP="006D0A65">
            <w:pPr>
              <w:spacing w:line="276" w:lineRule="auto"/>
              <w:jc w:val="both"/>
              <w:rPr>
                <w:rFonts w:ascii="Arial" w:hAnsi="Arial" w:cs="Arial"/>
              </w:rPr>
            </w:pPr>
            <w:r w:rsidRPr="005D0109">
              <w:rPr>
                <w:rFonts w:ascii="Arial" w:hAnsi="Arial" w:cs="Arial"/>
              </w:rPr>
              <w:t>¿</w:t>
            </w:r>
            <w:r w:rsidR="004A64EC" w:rsidRPr="005D0109">
              <w:rPr>
                <w:rFonts w:ascii="Arial" w:hAnsi="Arial" w:cs="Arial"/>
              </w:rPr>
              <w:t>Cómo deben determinarse y presentarse l</w:t>
            </w:r>
            <w:r w:rsidRPr="005D0109">
              <w:rPr>
                <w:rFonts w:ascii="Arial" w:hAnsi="Arial" w:cs="Arial"/>
              </w:rPr>
              <w:t>os resultados por tenencia</w:t>
            </w:r>
            <w:r w:rsidR="00E77FA8" w:rsidRPr="005D0109">
              <w:rPr>
                <w:rStyle w:val="Refdenotaalpie"/>
                <w:rFonts w:ascii="Arial" w:hAnsi="Arial" w:cs="Arial"/>
              </w:rPr>
              <w:footnoteReference w:id="3"/>
            </w:r>
            <w:r w:rsidRPr="005D0109">
              <w:rPr>
                <w:rFonts w:ascii="Arial" w:hAnsi="Arial" w:cs="Arial"/>
              </w:rPr>
              <w:t xml:space="preserve">, en el marco de la </w:t>
            </w:r>
            <w:r w:rsidR="00F84263" w:rsidRPr="005D0109">
              <w:rPr>
                <w:rFonts w:ascii="Arial" w:hAnsi="Arial" w:cs="Arial"/>
              </w:rPr>
              <w:t xml:space="preserve">NIC 29, y la </w:t>
            </w:r>
            <w:r w:rsidRPr="005D0109">
              <w:rPr>
                <w:rFonts w:ascii="Arial" w:hAnsi="Arial" w:cs="Arial"/>
              </w:rPr>
              <w:t xml:space="preserve">RT 6 y RT </w:t>
            </w:r>
            <w:r w:rsidR="004A64EC" w:rsidRPr="005D0109">
              <w:rPr>
                <w:rFonts w:ascii="Arial" w:hAnsi="Arial" w:cs="Arial"/>
              </w:rPr>
              <w:t>8</w:t>
            </w:r>
            <w:r w:rsidRPr="005D0109">
              <w:rPr>
                <w:rFonts w:ascii="Arial" w:hAnsi="Arial" w:cs="Arial"/>
              </w:rPr>
              <w:t>?</w:t>
            </w:r>
          </w:p>
          <w:p w:rsidR="007128F6" w:rsidRPr="00261B6A" w:rsidRDefault="007128F6" w:rsidP="006D0A65">
            <w:pPr>
              <w:spacing w:line="276" w:lineRule="auto"/>
              <w:jc w:val="both"/>
              <w:rPr>
                <w:rFonts w:ascii="Arial" w:hAnsi="Arial" w:cs="Arial"/>
              </w:rPr>
            </w:pPr>
          </w:p>
        </w:tc>
      </w:tr>
      <w:tr w:rsidR="007128F6" w:rsidRPr="002B4AC4" w:rsidTr="006D0A65">
        <w:tc>
          <w:tcPr>
            <w:tcW w:w="6941" w:type="dxa"/>
          </w:tcPr>
          <w:p w:rsidR="00525D02" w:rsidRPr="002B4AC4" w:rsidRDefault="00525D02" w:rsidP="00DC20E3">
            <w:pPr>
              <w:spacing w:line="276" w:lineRule="auto"/>
              <w:jc w:val="both"/>
              <w:rPr>
                <w:rFonts w:ascii="Arial" w:hAnsi="Arial" w:cs="Arial"/>
                <w:highlight w:val="yellow"/>
              </w:rPr>
            </w:pPr>
          </w:p>
          <w:p w:rsidR="007128F6" w:rsidRPr="00261B6A" w:rsidRDefault="00F67453" w:rsidP="006D0A65">
            <w:pPr>
              <w:spacing w:line="276" w:lineRule="auto"/>
              <w:jc w:val="both"/>
              <w:rPr>
                <w:rFonts w:ascii="Arial" w:hAnsi="Arial" w:cs="Arial"/>
                <w:u w:val="single"/>
              </w:rPr>
            </w:pPr>
            <w:r w:rsidRPr="00261B6A">
              <w:rPr>
                <w:rFonts w:ascii="Arial" w:hAnsi="Arial" w:cs="Arial"/>
                <w:u w:val="single"/>
              </w:rPr>
              <w:t>Respuesta</w:t>
            </w:r>
          </w:p>
          <w:p w:rsidR="00525D02" w:rsidRPr="00261B6A" w:rsidRDefault="00525D02" w:rsidP="006D0A65">
            <w:pPr>
              <w:spacing w:line="276" w:lineRule="auto"/>
              <w:jc w:val="both"/>
              <w:rPr>
                <w:rFonts w:ascii="Arial" w:hAnsi="Arial" w:cs="Arial"/>
              </w:rPr>
            </w:pPr>
          </w:p>
          <w:p w:rsidR="00F67453" w:rsidRPr="00DA4D7C" w:rsidRDefault="00F67453" w:rsidP="006D0A65">
            <w:pPr>
              <w:spacing w:line="276" w:lineRule="auto"/>
              <w:jc w:val="both"/>
              <w:rPr>
                <w:rFonts w:ascii="Arial" w:hAnsi="Arial" w:cs="Arial"/>
              </w:rPr>
            </w:pPr>
            <w:r w:rsidRPr="005D0109">
              <w:rPr>
                <w:rFonts w:ascii="Arial" w:hAnsi="Arial" w:cs="Arial"/>
              </w:rPr>
              <w:t>La NIC 29 exige que todas las partidas del estado de resultado integral vengan expresadas en la unidad monetaria corriente al final del periodo sobre el que se informa. Para ello, todos los importes necesitan ser reexpresados mediante la utilización de la variación experimentada por el índice general de precios, desde la fecha en que los gastos e ingresos fueron recogidos en los estados fi</w:t>
            </w:r>
            <w:r w:rsidR="00DA4D7C" w:rsidRPr="005D0109">
              <w:rPr>
                <w:rFonts w:ascii="Arial" w:hAnsi="Arial" w:cs="Arial"/>
              </w:rPr>
              <w:t>nancieros.</w:t>
            </w:r>
          </w:p>
          <w:p w:rsidR="00F67453" w:rsidRPr="00DA4D7C" w:rsidRDefault="00F67453" w:rsidP="006D0A65">
            <w:pPr>
              <w:spacing w:line="276" w:lineRule="auto"/>
              <w:jc w:val="both"/>
              <w:rPr>
                <w:rFonts w:ascii="Arial" w:hAnsi="Arial" w:cs="Arial"/>
              </w:rPr>
            </w:pPr>
            <w:r w:rsidRPr="00DA4D7C">
              <w:rPr>
                <w:rFonts w:ascii="Arial" w:hAnsi="Arial" w:cs="Arial"/>
              </w:rPr>
              <w:t xml:space="preserve">Para los resultados por tenencia no existe ninguna forma directa de reexpresar las magnitudes sin previamente “anticuar” cada una de las partidas que componen el cálculo, luego reexpresar hasta el cierre del período multiplicando el valor nominal de cada uno de los componentes por el coeficiente que corresponde a la fecha </w:t>
            </w:r>
            <w:r w:rsidR="004F4B68" w:rsidRPr="00DA4D7C">
              <w:rPr>
                <w:rFonts w:ascii="Arial" w:hAnsi="Arial" w:cs="Arial"/>
              </w:rPr>
              <w:t>d</w:t>
            </w:r>
            <w:r w:rsidRPr="00DA4D7C">
              <w:rPr>
                <w:rFonts w:ascii="Arial" w:hAnsi="Arial" w:cs="Arial"/>
              </w:rPr>
              <w:t>e origen de la medición. La diferencia entre ambos importes será el importe del resultado por tenencia expresado en términos de la moneda de cierre del período.</w:t>
            </w:r>
          </w:p>
          <w:p w:rsidR="00F67453" w:rsidRDefault="004F4B68" w:rsidP="006D0A65">
            <w:pPr>
              <w:spacing w:line="276" w:lineRule="auto"/>
              <w:jc w:val="both"/>
              <w:rPr>
                <w:rFonts w:ascii="Arial" w:hAnsi="Arial" w:cs="Arial"/>
              </w:rPr>
            </w:pPr>
            <w:r w:rsidRPr="00DA4D7C">
              <w:rPr>
                <w:rFonts w:ascii="Arial" w:hAnsi="Arial" w:cs="Arial"/>
              </w:rPr>
              <w:t>L</w:t>
            </w:r>
            <w:r w:rsidR="00F67453" w:rsidRPr="00DA4D7C">
              <w:rPr>
                <w:rFonts w:ascii="Arial" w:hAnsi="Arial" w:cs="Arial"/>
              </w:rPr>
              <w:t xml:space="preserve">a mecánica descripta puede llevar a que las cifras reexpresadas de un resultado nominal </w:t>
            </w:r>
            <w:r w:rsidRPr="00DA4D7C">
              <w:rPr>
                <w:rFonts w:ascii="Arial" w:hAnsi="Arial" w:cs="Arial"/>
              </w:rPr>
              <w:t xml:space="preserve">que era </w:t>
            </w:r>
            <w:r w:rsidR="00F67453" w:rsidRPr="00DA4D7C">
              <w:rPr>
                <w:rFonts w:ascii="Arial" w:hAnsi="Arial" w:cs="Arial"/>
              </w:rPr>
              <w:t xml:space="preserve">ganancia </w:t>
            </w:r>
            <w:r w:rsidR="000D771E" w:rsidRPr="00DA4D7C">
              <w:rPr>
                <w:rFonts w:ascii="Arial" w:hAnsi="Arial" w:cs="Arial"/>
              </w:rPr>
              <w:t>se reexprese</w:t>
            </w:r>
            <w:r w:rsidR="00453613" w:rsidRPr="00DA4D7C">
              <w:rPr>
                <w:rFonts w:ascii="Arial" w:hAnsi="Arial" w:cs="Arial"/>
              </w:rPr>
              <w:t xml:space="preserve"> </w:t>
            </w:r>
            <w:r w:rsidR="000D771E" w:rsidRPr="00DA4D7C">
              <w:rPr>
                <w:rFonts w:ascii="Arial" w:hAnsi="Arial" w:cs="Arial"/>
              </w:rPr>
              <w:t>a</w:t>
            </w:r>
            <w:r w:rsidR="00F67453" w:rsidRPr="00DA4D7C">
              <w:rPr>
                <w:rFonts w:ascii="Arial" w:hAnsi="Arial" w:cs="Arial"/>
              </w:rPr>
              <w:t xml:space="preserve"> pérdida o viceversa.</w:t>
            </w:r>
          </w:p>
          <w:p w:rsidR="006A04CF" w:rsidRDefault="006A04CF" w:rsidP="006D0A65">
            <w:pPr>
              <w:spacing w:line="276" w:lineRule="auto"/>
              <w:jc w:val="both"/>
              <w:rPr>
                <w:rFonts w:ascii="Arial" w:hAnsi="Arial" w:cs="Arial"/>
              </w:rPr>
            </w:pPr>
          </w:p>
          <w:p w:rsidR="006A04CF" w:rsidRPr="006A04CF" w:rsidRDefault="006A04CF" w:rsidP="006D0A65">
            <w:pPr>
              <w:spacing w:line="276" w:lineRule="auto"/>
              <w:jc w:val="both"/>
              <w:rPr>
                <w:rFonts w:ascii="Arial" w:hAnsi="Arial" w:cs="Arial"/>
                <w:highlight w:val="cyan"/>
              </w:rPr>
            </w:pPr>
          </w:p>
          <w:p w:rsidR="007128F6" w:rsidRPr="006A04CF" w:rsidRDefault="007128F6" w:rsidP="006D0A65">
            <w:pPr>
              <w:spacing w:line="276" w:lineRule="auto"/>
              <w:jc w:val="both"/>
              <w:rPr>
                <w:rFonts w:ascii="Arial" w:hAnsi="Arial" w:cs="Arial"/>
                <w:sz w:val="18"/>
                <w:szCs w:val="18"/>
                <w:highlight w:val="yellow"/>
              </w:rPr>
            </w:pPr>
          </w:p>
        </w:tc>
        <w:tc>
          <w:tcPr>
            <w:tcW w:w="7053" w:type="dxa"/>
          </w:tcPr>
          <w:p w:rsidR="00525D02" w:rsidRPr="00261B6A" w:rsidRDefault="00525D02" w:rsidP="006D0A65">
            <w:pPr>
              <w:spacing w:line="276" w:lineRule="auto"/>
              <w:jc w:val="both"/>
              <w:rPr>
                <w:rFonts w:ascii="Arial" w:hAnsi="Arial" w:cs="Arial"/>
                <w:u w:val="single"/>
              </w:rPr>
            </w:pPr>
          </w:p>
          <w:p w:rsidR="007128F6" w:rsidRPr="00261B6A" w:rsidRDefault="007128F6" w:rsidP="006D0A65">
            <w:pPr>
              <w:spacing w:line="276" w:lineRule="auto"/>
              <w:jc w:val="both"/>
              <w:rPr>
                <w:rFonts w:ascii="Arial" w:hAnsi="Arial" w:cs="Arial"/>
                <w:u w:val="single"/>
              </w:rPr>
            </w:pPr>
            <w:r w:rsidRPr="00261B6A">
              <w:rPr>
                <w:rFonts w:ascii="Arial" w:hAnsi="Arial" w:cs="Arial"/>
                <w:u w:val="single"/>
              </w:rPr>
              <w:t>Respuesta</w:t>
            </w:r>
          </w:p>
          <w:p w:rsidR="00525D02" w:rsidRPr="00261B6A" w:rsidRDefault="00525D02" w:rsidP="006D0A65">
            <w:pPr>
              <w:spacing w:line="276" w:lineRule="auto"/>
              <w:jc w:val="both"/>
              <w:rPr>
                <w:rFonts w:ascii="Arial" w:hAnsi="Arial" w:cs="Arial"/>
                <w:u w:val="single"/>
              </w:rPr>
            </w:pPr>
          </w:p>
          <w:p w:rsidR="00200931" w:rsidRPr="00261B6A" w:rsidRDefault="00200931" w:rsidP="006D0A65">
            <w:pPr>
              <w:spacing w:line="276" w:lineRule="auto"/>
              <w:jc w:val="both"/>
              <w:rPr>
                <w:rFonts w:ascii="Arial" w:hAnsi="Arial" w:cs="Arial"/>
              </w:rPr>
            </w:pPr>
            <w:r w:rsidRPr="00261B6A">
              <w:rPr>
                <w:rFonts w:ascii="Arial" w:hAnsi="Arial" w:cs="Arial"/>
              </w:rPr>
              <w:t xml:space="preserve">Los resultados por tenencia podrán presentarse agrupados en una </w:t>
            </w:r>
            <w:r w:rsidR="00E44428" w:rsidRPr="00261B6A">
              <w:rPr>
                <w:rFonts w:ascii="Arial" w:hAnsi="Arial" w:cs="Arial"/>
              </w:rPr>
              <w:t>sola</w:t>
            </w:r>
            <w:r w:rsidRPr="00261B6A">
              <w:rPr>
                <w:rFonts w:ascii="Arial" w:hAnsi="Arial" w:cs="Arial"/>
              </w:rPr>
              <w:t xml:space="preserve"> línea (resultados financieros y por tenencia, incluido el RECPAM) o presentados con la apertura de los componentes de esa línea. </w:t>
            </w:r>
          </w:p>
          <w:p w:rsidR="007128F6" w:rsidRPr="00261B6A" w:rsidRDefault="00200931" w:rsidP="006D0A65">
            <w:pPr>
              <w:spacing w:line="276" w:lineRule="auto"/>
              <w:jc w:val="both"/>
              <w:rPr>
                <w:rFonts w:ascii="Arial" w:hAnsi="Arial" w:cs="Arial"/>
              </w:rPr>
            </w:pPr>
            <w:r w:rsidRPr="00261B6A">
              <w:rPr>
                <w:rFonts w:ascii="Arial" w:hAnsi="Arial" w:cs="Arial"/>
              </w:rPr>
              <w:t>S</w:t>
            </w:r>
            <w:r w:rsidR="00FA4852" w:rsidRPr="00261B6A">
              <w:rPr>
                <w:rFonts w:ascii="Arial" w:hAnsi="Arial" w:cs="Arial"/>
              </w:rPr>
              <w:t xml:space="preserve">i se realiza la apertura de los componentes de la línea Resultados Financieros y por tenencia, </w:t>
            </w:r>
            <w:r w:rsidR="007128F6" w:rsidRPr="00261B6A">
              <w:rPr>
                <w:rFonts w:ascii="Arial" w:hAnsi="Arial" w:cs="Arial"/>
              </w:rPr>
              <w:t xml:space="preserve">el cálculo y la presentación </w:t>
            </w:r>
            <w:r w:rsidRPr="00261B6A">
              <w:rPr>
                <w:rFonts w:ascii="Arial" w:hAnsi="Arial" w:cs="Arial"/>
              </w:rPr>
              <w:t xml:space="preserve">de los resultados por tenencia, </w:t>
            </w:r>
            <w:r w:rsidR="007128F6" w:rsidRPr="00261B6A">
              <w:rPr>
                <w:rFonts w:ascii="Arial" w:hAnsi="Arial" w:cs="Arial"/>
              </w:rPr>
              <w:t xml:space="preserve">deben realizarse en términos reales, por lo ya descripto en la reexpresión de las cuentas de resultados </w:t>
            </w:r>
            <w:r w:rsidR="004F4B68" w:rsidRPr="00261B6A">
              <w:rPr>
                <w:rFonts w:ascii="Arial" w:hAnsi="Arial" w:cs="Arial"/>
              </w:rPr>
              <w:t xml:space="preserve">(pregunta </w:t>
            </w:r>
            <w:r w:rsidR="00857E68" w:rsidRPr="00261B6A">
              <w:rPr>
                <w:rFonts w:ascii="Arial" w:hAnsi="Arial" w:cs="Arial"/>
              </w:rPr>
              <w:t>22</w:t>
            </w:r>
            <w:r w:rsidR="004F4B68" w:rsidRPr="00261B6A">
              <w:rPr>
                <w:rFonts w:ascii="Arial" w:hAnsi="Arial" w:cs="Arial"/>
              </w:rPr>
              <w:t xml:space="preserve">) </w:t>
            </w:r>
            <w:r w:rsidR="007128F6" w:rsidRPr="00261B6A">
              <w:rPr>
                <w:rFonts w:ascii="Arial" w:hAnsi="Arial" w:cs="Arial"/>
              </w:rPr>
              <w:t>que son el neto entre dos valores (</w:t>
            </w:r>
            <w:r w:rsidR="004F4B68" w:rsidRPr="00261B6A">
              <w:rPr>
                <w:rFonts w:ascii="Arial" w:hAnsi="Arial" w:cs="Arial"/>
              </w:rPr>
              <w:t xml:space="preserve">ejemplo: </w:t>
            </w:r>
            <w:r w:rsidR="00A36946" w:rsidRPr="00261B6A">
              <w:rPr>
                <w:rFonts w:ascii="Arial" w:hAnsi="Arial" w:cs="Arial"/>
              </w:rPr>
              <w:t>r</w:t>
            </w:r>
            <w:r w:rsidR="007128F6" w:rsidRPr="00261B6A">
              <w:rPr>
                <w:rFonts w:ascii="Arial" w:hAnsi="Arial" w:cs="Arial"/>
              </w:rPr>
              <w:t>esultados por tenencia).</w:t>
            </w:r>
          </w:p>
          <w:p w:rsidR="007128F6" w:rsidRPr="00261B6A" w:rsidRDefault="007128F6" w:rsidP="006D0A65">
            <w:pPr>
              <w:spacing w:line="276" w:lineRule="auto"/>
              <w:jc w:val="both"/>
              <w:rPr>
                <w:rFonts w:ascii="Arial" w:hAnsi="Arial" w:cs="Arial"/>
                <w:u w:val="single"/>
              </w:rPr>
            </w:pPr>
          </w:p>
        </w:tc>
      </w:tr>
    </w:tbl>
    <w:p w:rsidR="0068799F" w:rsidRDefault="0068799F" w:rsidP="006D0A65">
      <w:pPr>
        <w:spacing w:line="276" w:lineRule="auto"/>
        <w:jc w:val="both"/>
        <w:rPr>
          <w:rFonts w:ascii="Arial" w:hAnsi="Arial" w:cs="Arial"/>
          <w:b/>
        </w:rPr>
      </w:pPr>
    </w:p>
    <w:p w:rsidR="009129A5" w:rsidRPr="003B7115" w:rsidRDefault="00A57AA9" w:rsidP="006D0A65">
      <w:pPr>
        <w:spacing w:line="276" w:lineRule="auto"/>
        <w:jc w:val="both"/>
        <w:rPr>
          <w:rFonts w:ascii="Arial" w:hAnsi="Arial" w:cs="Arial"/>
          <w:b/>
        </w:rPr>
      </w:pPr>
      <w:r w:rsidRPr="005D0109">
        <w:rPr>
          <w:rFonts w:ascii="Arial" w:hAnsi="Arial" w:cs="Arial"/>
          <w:b/>
        </w:rPr>
        <w:t>2</w:t>
      </w:r>
      <w:r w:rsidR="00857E68" w:rsidRPr="005D0109">
        <w:rPr>
          <w:rFonts w:ascii="Arial" w:hAnsi="Arial" w:cs="Arial"/>
          <w:b/>
        </w:rPr>
        <w:t>6</w:t>
      </w:r>
      <w:r w:rsidRPr="005D0109">
        <w:rPr>
          <w:rFonts w:ascii="Arial" w:hAnsi="Arial" w:cs="Arial"/>
          <w:b/>
        </w:rPr>
        <w:t xml:space="preserve">. </w:t>
      </w:r>
      <w:r w:rsidR="009129A5" w:rsidRPr="005D0109">
        <w:rPr>
          <w:rFonts w:ascii="Arial" w:hAnsi="Arial" w:cs="Arial"/>
          <w:b/>
        </w:rPr>
        <w:t xml:space="preserve">NIIF: </w:t>
      </w:r>
      <w:r w:rsidR="00AD329E" w:rsidRPr="005D0109">
        <w:rPr>
          <w:rFonts w:ascii="Arial" w:hAnsi="Arial" w:cs="Arial"/>
          <w:b/>
        </w:rPr>
        <w:t>R</w:t>
      </w:r>
      <w:r w:rsidR="009129A5" w:rsidRPr="005D0109">
        <w:rPr>
          <w:rFonts w:ascii="Arial" w:hAnsi="Arial" w:cs="Arial"/>
          <w:b/>
        </w:rPr>
        <w:t>esultados generados</w:t>
      </w:r>
      <w:r w:rsidR="00AD329E" w:rsidRPr="005D0109">
        <w:rPr>
          <w:rFonts w:ascii="Arial" w:hAnsi="Arial" w:cs="Arial"/>
          <w:b/>
        </w:rPr>
        <w:t xml:space="preserve"> por activos y pasivos indexados</w:t>
      </w:r>
      <w:r w:rsidR="009129A5" w:rsidRPr="005D0109">
        <w:rPr>
          <w:rFonts w:ascii="Arial" w:hAnsi="Arial" w:cs="Arial"/>
          <w:b/>
        </w:rPr>
        <w:t>.</w:t>
      </w:r>
    </w:p>
    <w:tbl>
      <w:tblPr>
        <w:tblStyle w:val="Tablaconcuadrcula"/>
        <w:tblW w:w="0" w:type="auto"/>
        <w:tblCellMar>
          <w:right w:w="255" w:type="dxa"/>
        </w:tblCellMar>
        <w:tblLook w:val="04A0"/>
      </w:tblPr>
      <w:tblGrid>
        <w:gridCol w:w="6912"/>
        <w:gridCol w:w="7082"/>
      </w:tblGrid>
      <w:tr w:rsidR="00834C9F" w:rsidRPr="003B7115" w:rsidTr="00AD329E">
        <w:tc>
          <w:tcPr>
            <w:tcW w:w="6912" w:type="dxa"/>
          </w:tcPr>
          <w:p w:rsidR="00834C9F" w:rsidRPr="003B7115" w:rsidRDefault="00834C9F" w:rsidP="006D0A65">
            <w:pPr>
              <w:spacing w:line="276" w:lineRule="auto"/>
              <w:jc w:val="both"/>
              <w:rPr>
                <w:rFonts w:ascii="Arial" w:hAnsi="Arial" w:cs="Arial"/>
              </w:rPr>
            </w:pPr>
            <w:r w:rsidRPr="003B7115">
              <w:rPr>
                <w:rFonts w:ascii="Arial" w:hAnsi="Arial" w:cs="Arial"/>
              </w:rPr>
              <w:t>NIIF (NIC 29)</w:t>
            </w:r>
          </w:p>
          <w:p w:rsidR="00834C9F" w:rsidRPr="003B7115" w:rsidRDefault="00834C9F" w:rsidP="006D0A65">
            <w:pPr>
              <w:spacing w:line="276" w:lineRule="auto"/>
              <w:jc w:val="both"/>
              <w:rPr>
                <w:rFonts w:ascii="Arial" w:hAnsi="Arial" w:cs="Arial"/>
              </w:rPr>
            </w:pPr>
          </w:p>
        </w:tc>
        <w:tc>
          <w:tcPr>
            <w:tcW w:w="7082" w:type="dxa"/>
          </w:tcPr>
          <w:p w:rsidR="00834C9F" w:rsidRPr="003B7115" w:rsidRDefault="00834C9F" w:rsidP="006D0A65">
            <w:pPr>
              <w:spacing w:line="276" w:lineRule="auto"/>
              <w:jc w:val="both"/>
              <w:rPr>
                <w:rFonts w:ascii="Arial" w:hAnsi="Arial" w:cs="Arial"/>
              </w:rPr>
            </w:pPr>
            <w:r w:rsidRPr="003B7115">
              <w:rPr>
                <w:rFonts w:ascii="Arial" w:hAnsi="Arial" w:cs="Arial"/>
              </w:rPr>
              <w:t>NCA (RT 6)</w:t>
            </w:r>
          </w:p>
        </w:tc>
      </w:tr>
      <w:tr w:rsidR="00834C9F" w:rsidRPr="003B7115" w:rsidTr="00CC37DA">
        <w:tc>
          <w:tcPr>
            <w:tcW w:w="13994" w:type="dxa"/>
            <w:gridSpan w:val="2"/>
          </w:tcPr>
          <w:p w:rsidR="00525D02" w:rsidRPr="003B7115" w:rsidRDefault="00525D02" w:rsidP="00DC20E3">
            <w:pPr>
              <w:spacing w:line="276" w:lineRule="auto"/>
              <w:jc w:val="both"/>
              <w:rPr>
                <w:rFonts w:ascii="Arial" w:hAnsi="Arial" w:cs="Arial"/>
                <w:u w:val="single"/>
              </w:rPr>
            </w:pPr>
          </w:p>
          <w:p w:rsidR="00834C9F" w:rsidRPr="003B7115" w:rsidRDefault="00834C9F" w:rsidP="006D0A65">
            <w:pPr>
              <w:spacing w:line="276" w:lineRule="auto"/>
              <w:jc w:val="both"/>
              <w:rPr>
                <w:rFonts w:ascii="Arial" w:hAnsi="Arial" w:cs="Arial"/>
                <w:u w:val="single"/>
              </w:rPr>
            </w:pPr>
            <w:r w:rsidRPr="003B7115">
              <w:rPr>
                <w:rFonts w:ascii="Arial" w:hAnsi="Arial" w:cs="Arial"/>
                <w:u w:val="single"/>
              </w:rPr>
              <w:t>Pregunta</w:t>
            </w:r>
          </w:p>
          <w:p w:rsidR="00525D02" w:rsidRPr="003B7115" w:rsidRDefault="00525D02" w:rsidP="006D0A65">
            <w:pPr>
              <w:spacing w:line="276" w:lineRule="auto"/>
              <w:jc w:val="both"/>
              <w:rPr>
                <w:rFonts w:ascii="Arial" w:hAnsi="Arial" w:cs="Arial"/>
                <w:u w:val="single"/>
              </w:rPr>
            </w:pPr>
          </w:p>
          <w:p w:rsidR="00834C9F" w:rsidRPr="003B7115" w:rsidRDefault="00834C9F" w:rsidP="006D0A65">
            <w:pPr>
              <w:spacing w:line="276" w:lineRule="auto"/>
              <w:jc w:val="both"/>
              <w:rPr>
                <w:rFonts w:ascii="Arial" w:hAnsi="Arial" w:cs="Arial"/>
              </w:rPr>
            </w:pPr>
            <w:r w:rsidRPr="003B7115">
              <w:rPr>
                <w:rFonts w:ascii="Arial" w:hAnsi="Arial" w:cs="Arial"/>
              </w:rPr>
              <w:t>¿En el marco de la NIC 29 como deben reconocerse los resultados generados por los activos y pasivos indexados?</w:t>
            </w:r>
          </w:p>
        </w:tc>
      </w:tr>
      <w:tr w:rsidR="00834C9F" w:rsidRPr="003B7115" w:rsidTr="00AD329E">
        <w:tc>
          <w:tcPr>
            <w:tcW w:w="6912" w:type="dxa"/>
          </w:tcPr>
          <w:p w:rsidR="00525D02" w:rsidRPr="003B7115" w:rsidRDefault="00525D02" w:rsidP="00DC20E3">
            <w:pPr>
              <w:spacing w:line="276" w:lineRule="auto"/>
              <w:jc w:val="both"/>
              <w:rPr>
                <w:rFonts w:ascii="Arial" w:hAnsi="Arial" w:cs="Arial"/>
                <w:u w:val="single"/>
              </w:rPr>
            </w:pPr>
          </w:p>
          <w:p w:rsidR="00834C9F" w:rsidRDefault="00834C9F" w:rsidP="006D0A65">
            <w:pPr>
              <w:spacing w:line="276" w:lineRule="auto"/>
              <w:jc w:val="both"/>
              <w:rPr>
                <w:rFonts w:ascii="Arial" w:hAnsi="Arial" w:cs="Arial"/>
                <w:u w:val="single"/>
              </w:rPr>
            </w:pPr>
            <w:r w:rsidRPr="003B7115">
              <w:rPr>
                <w:rFonts w:ascii="Arial" w:hAnsi="Arial" w:cs="Arial"/>
                <w:u w:val="single"/>
              </w:rPr>
              <w:t>Respuesta</w:t>
            </w:r>
          </w:p>
          <w:p w:rsidR="00AD329E" w:rsidRDefault="00AD329E" w:rsidP="006D0A65">
            <w:pPr>
              <w:spacing w:line="276" w:lineRule="auto"/>
              <w:jc w:val="both"/>
              <w:rPr>
                <w:rFonts w:ascii="Arial" w:hAnsi="Arial" w:cs="Arial"/>
                <w:u w:val="single"/>
              </w:rPr>
            </w:pPr>
          </w:p>
          <w:p w:rsidR="00AD329E" w:rsidRDefault="00AD329E" w:rsidP="006D0A65">
            <w:pPr>
              <w:spacing w:line="276" w:lineRule="auto"/>
              <w:jc w:val="both"/>
              <w:rPr>
                <w:rFonts w:ascii="Arial" w:hAnsi="Arial" w:cs="Arial"/>
              </w:rPr>
            </w:pPr>
            <w:r w:rsidRPr="005D0109">
              <w:rPr>
                <w:rFonts w:ascii="Arial" w:hAnsi="Arial" w:cs="Arial"/>
              </w:rPr>
              <w:t>El ajuste efectuado en los activos y pasivos indexados por cambios en precios se compensará contra la pérdida o ganancia derivada de la posición monetaria neta (RECPAM).</w:t>
            </w:r>
          </w:p>
          <w:p w:rsidR="00AD329E" w:rsidRDefault="00AD329E" w:rsidP="006D0A65">
            <w:pPr>
              <w:spacing w:line="276" w:lineRule="auto"/>
              <w:jc w:val="both"/>
              <w:rPr>
                <w:rFonts w:ascii="Arial" w:hAnsi="Arial" w:cs="Arial"/>
              </w:rPr>
            </w:pPr>
          </w:p>
          <w:p w:rsidR="00834C9F" w:rsidRPr="003B7115" w:rsidRDefault="00834C9F" w:rsidP="006D0A65">
            <w:pPr>
              <w:spacing w:after="120" w:line="276" w:lineRule="auto"/>
              <w:ind w:right="-171"/>
              <w:jc w:val="both"/>
              <w:rPr>
                <w:rFonts w:ascii="Arial" w:hAnsi="Arial" w:cs="Arial"/>
              </w:rPr>
            </w:pPr>
          </w:p>
        </w:tc>
        <w:tc>
          <w:tcPr>
            <w:tcW w:w="7082" w:type="dxa"/>
          </w:tcPr>
          <w:p w:rsidR="00834C9F" w:rsidRPr="003B7115" w:rsidRDefault="00834C9F" w:rsidP="006D0A65">
            <w:pPr>
              <w:autoSpaceDE w:val="0"/>
              <w:autoSpaceDN w:val="0"/>
              <w:adjustRightInd w:val="0"/>
              <w:spacing w:line="276" w:lineRule="auto"/>
              <w:jc w:val="both"/>
              <w:rPr>
                <w:rFonts w:ascii="Arial" w:hAnsi="Arial" w:cs="Arial"/>
                <w:u w:val="single"/>
              </w:rPr>
            </w:pPr>
          </w:p>
          <w:p w:rsidR="00972EF3" w:rsidRPr="005D0109" w:rsidRDefault="00972EF3" w:rsidP="00972EF3">
            <w:pPr>
              <w:spacing w:line="276" w:lineRule="auto"/>
              <w:jc w:val="both"/>
              <w:rPr>
                <w:rFonts w:ascii="Arial" w:hAnsi="Arial" w:cs="Arial"/>
                <w:u w:val="single"/>
              </w:rPr>
            </w:pPr>
            <w:r w:rsidRPr="005D0109">
              <w:rPr>
                <w:rFonts w:ascii="Arial" w:hAnsi="Arial" w:cs="Arial"/>
                <w:u w:val="single"/>
              </w:rPr>
              <w:t>Respuesta</w:t>
            </w:r>
          </w:p>
          <w:p w:rsidR="00834C9F" w:rsidRPr="005D0109" w:rsidRDefault="00834C9F" w:rsidP="006D0A65">
            <w:pPr>
              <w:autoSpaceDE w:val="0"/>
              <w:autoSpaceDN w:val="0"/>
              <w:adjustRightInd w:val="0"/>
              <w:spacing w:line="276" w:lineRule="auto"/>
              <w:jc w:val="both"/>
              <w:rPr>
                <w:rFonts w:ascii="Arial" w:hAnsi="Arial" w:cs="Arial"/>
                <w:u w:val="single"/>
              </w:rPr>
            </w:pPr>
          </w:p>
          <w:p w:rsidR="00972EF3" w:rsidRDefault="00972EF3" w:rsidP="006D0A65">
            <w:pPr>
              <w:autoSpaceDE w:val="0"/>
              <w:autoSpaceDN w:val="0"/>
              <w:adjustRightInd w:val="0"/>
              <w:spacing w:line="276" w:lineRule="auto"/>
              <w:jc w:val="both"/>
              <w:rPr>
                <w:rFonts w:ascii="Arial" w:hAnsi="Arial" w:cs="Arial"/>
              </w:rPr>
            </w:pPr>
            <w:r w:rsidRPr="005D0109">
              <w:rPr>
                <w:rFonts w:ascii="Arial" w:hAnsi="Arial" w:cs="Arial"/>
              </w:rPr>
              <w:t>Estos resultados no tienen un tratamiento diferenciado de otros resultados financieros en las NCA (ver respuesta a pregunta 24).</w:t>
            </w:r>
          </w:p>
          <w:p w:rsidR="00972EF3" w:rsidRDefault="00972EF3" w:rsidP="006D0A65">
            <w:pPr>
              <w:autoSpaceDE w:val="0"/>
              <w:autoSpaceDN w:val="0"/>
              <w:adjustRightInd w:val="0"/>
              <w:spacing w:line="276" w:lineRule="auto"/>
              <w:jc w:val="both"/>
              <w:rPr>
                <w:rFonts w:ascii="Arial" w:hAnsi="Arial" w:cs="Arial"/>
              </w:rPr>
            </w:pPr>
          </w:p>
          <w:p w:rsidR="00972EF3" w:rsidRDefault="00972EF3" w:rsidP="006D0A65">
            <w:pPr>
              <w:autoSpaceDE w:val="0"/>
              <w:autoSpaceDN w:val="0"/>
              <w:adjustRightInd w:val="0"/>
              <w:spacing w:line="276" w:lineRule="auto"/>
              <w:jc w:val="both"/>
              <w:rPr>
                <w:rFonts w:ascii="Arial" w:hAnsi="Arial" w:cs="Arial"/>
              </w:rPr>
            </w:pPr>
          </w:p>
          <w:p w:rsidR="00972EF3" w:rsidRPr="00972EF3" w:rsidRDefault="00972EF3" w:rsidP="006D0A65">
            <w:pPr>
              <w:autoSpaceDE w:val="0"/>
              <w:autoSpaceDN w:val="0"/>
              <w:adjustRightInd w:val="0"/>
              <w:spacing w:line="276" w:lineRule="auto"/>
              <w:jc w:val="both"/>
              <w:rPr>
                <w:rFonts w:ascii="Arial" w:hAnsi="Arial" w:cs="Arial"/>
              </w:rPr>
            </w:pPr>
          </w:p>
        </w:tc>
      </w:tr>
    </w:tbl>
    <w:p w:rsidR="002B474C" w:rsidRPr="003B7115" w:rsidRDefault="002B474C" w:rsidP="00DC20E3">
      <w:pPr>
        <w:spacing w:line="276" w:lineRule="auto"/>
        <w:jc w:val="both"/>
        <w:rPr>
          <w:rFonts w:ascii="Arial" w:hAnsi="Arial" w:cs="Arial"/>
          <w:b/>
        </w:rPr>
      </w:pPr>
    </w:p>
    <w:p w:rsidR="009129A5" w:rsidRPr="003B7115" w:rsidRDefault="00A57AA9" w:rsidP="006D0A65">
      <w:pPr>
        <w:spacing w:line="276" w:lineRule="auto"/>
        <w:jc w:val="both"/>
        <w:rPr>
          <w:rFonts w:ascii="Arial" w:hAnsi="Arial" w:cs="Arial"/>
          <w:b/>
        </w:rPr>
      </w:pPr>
      <w:r w:rsidRPr="003B7115">
        <w:rPr>
          <w:rFonts w:ascii="Arial" w:hAnsi="Arial" w:cs="Arial"/>
          <w:b/>
        </w:rPr>
        <w:t>2</w:t>
      </w:r>
      <w:r w:rsidR="00857E68" w:rsidRPr="003B7115">
        <w:rPr>
          <w:rFonts w:ascii="Arial" w:hAnsi="Arial" w:cs="Arial"/>
          <w:b/>
        </w:rPr>
        <w:t>7</w:t>
      </w:r>
      <w:r w:rsidRPr="003B7115">
        <w:rPr>
          <w:rFonts w:ascii="Arial" w:hAnsi="Arial" w:cs="Arial"/>
          <w:b/>
        </w:rPr>
        <w:t xml:space="preserve">. </w:t>
      </w:r>
      <w:r w:rsidR="009129A5" w:rsidRPr="003B7115">
        <w:rPr>
          <w:rFonts w:ascii="Arial" w:hAnsi="Arial" w:cs="Arial"/>
          <w:b/>
        </w:rPr>
        <w:t>NIIF: ORI generados o reversados en el ejercicio</w:t>
      </w:r>
      <w:r w:rsidR="00CC37DA" w:rsidRPr="003B7115">
        <w:rPr>
          <w:rFonts w:ascii="Arial" w:hAnsi="Arial" w:cs="Arial"/>
          <w:b/>
        </w:rPr>
        <w:t>. NCA: Resultados diferidos generados o reversados en el ejercicio</w:t>
      </w:r>
    </w:p>
    <w:tbl>
      <w:tblPr>
        <w:tblStyle w:val="Tablaconcuadrcula"/>
        <w:tblW w:w="0" w:type="auto"/>
        <w:tblCellMar>
          <w:right w:w="255" w:type="dxa"/>
        </w:tblCellMar>
        <w:tblLook w:val="04A0"/>
      </w:tblPr>
      <w:tblGrid>
        <w:gridCol w:w="6941"/>
        <w:gridCol w:w="7053"/>
      </w:tblGrid>
      <w:tr w:rsidR="00834C9F" w:rsidRPr="003B7115" w:rsidTr="006D0A65">
        <w:tc>
          <w:tcPr>
            <w:tcW w:w="6941" w:type="dxa"/>
          </w:tcPr>
          <w:p w:rsidR="00834C9F" w:rsidRPr="003B7115" w:rsidRDefault="00834C9F" w:rsidP="006D0A65">
            <w:pPr>
              <w:spacing w:line="276" w:lineRule="auto"/>
              <w:jc w:val="both"/>
              <w:rPr>
                <w:rFonts w:ascii="Arial" w:hAnsi="Arial" w:cs="Arial"/>
              </w:rPr>
            </w:pPr>
            <w:r w:rsidRPr="003B7115">
              <w:rPr>
                <w:rFonts w:ascii="Arial" w:hAnsi="Arial" w:cs="Arial"/>
              </w:rPr>
              <w:t>NIIF (NIC 29)</w:t>
            </w:r>
          </w:p>
          <w:p w:rsidR="00834C9F" w:rsidRPr="003B7115" w:rsidRDefault="00834C9F" w:rsidP="006D0A65">
            <w:pPr>
              <w:spacing w:line="276" w:lineRule="auto"/>
              <w:jc w:val="both"/>
              <w:rPr>
                <w:rFonts w:ascii="Arial" w:hAnsi="Arial" w:cs="Arial"/>
              </w:rPr>
            </w:pPr>
          </w:p>
        </w:tc>
        <w:tc>
          <w:tcPr>
            <w:tcW w:w="7053" w:type="dxa"/>
          </w:tcPr>
          <w:p w:rsidR="00834C9F" w:rsidRPr="003B7115" w:rsidRDefault="00834C9F" w:rsidP="006D0A65">
            <w:pPr>
              <w:spacing w:line="276" w:lineRule="auto"/>
              <w:jc w:val="both"/>
              <w:rPr>
                <w:rFonts w:ascii="Arial" w:hAnsi="Arial" w:cs="Arial"/>
              </w:rPr>
            </w:pPr>
            <w:r w:rsidRPr="003B7115">
              <w:rPr>
                <w:rFonts w:ascii="Arial" w:hAnsi="Arial" w:cs="Arial"/>
              </w:rPr>
              <w:t>NCA (RT 6)</w:t>
            </w:r>
          </w:p>
        </w:tc>
      </w:tr>
      <w:tr w:rsidR="00834C9F" w:rsidRPr="003B7115" w:rsidTr="00834C9F">
        <w:tc>
          <w:tcPr>
            <w:tcW w:w="13994" w:type="dxa"/>
            <w:gridSpan w:val="2"/>
          </w:tcPr>
          <w:p w:rsidR="00525D02" w:rsidRPr="003B7115" w:rsidRDefault="00525D02" w:rsidP="00DC20E3">
            <w:pPr>
              <w:spacing w:line="276" w:lineRule="auto"/>
              <w:jc w:val="both"/>
              <w:rPr>
                <w:rFonts w:ascii="Arial" w:hAnsi="Arial" w:cs="Arial"/>
                <w:u w:val="single"/>
              </w:rPr>
            </w:pPr>
          </w:p>
          <w:p w:rsidR="00834C9F" w:rsidRPr="003B7115" w:rsidRDefault="00834C9F" w:rsidP="006D0A65">
            <w:pPr>
              <w:spacing w:line="276" w:lineRule="auto"/>
              <w:jc w:val="both"/>
              <w:rPr>
                <w:rFonts w:ascii="Arial" w:hAnsi="Arial" w:cs="Arial"/>
                <w:u w:val="single"/>
              </w:rPr>
            </w:pPr>
            <w:r w:rsidRPr="003B7115">
              <w:rPr>
                <w:rFonts w:ascii="Arial" w:hAnsi="Arial" w:cs="Arial"/>
                <w:u w:val="single"/>
              </w:rPr>
              <w:t>Pregunta</w:t>
            </w:r>
          </w:p>
          <w:p w:rsidR="00525D02" w:rsidRPr="003B7115" w:rsidRDefault="00525D02" w:rsidP="006D0A65">
            <w:pPr>
              <w:spacing w:line="276" w:lineRule="auto"/>
              <w:jc w:val="both"/>
              <w:rPr>
                <w:rFonts w:ascii="Arial" w:hAnsi="Arial" w:cs="Arial"/>
                <w:u w:val="single"/>
              </w:rPr>
            </w:pPr>
          </w:p>
          <w:p w:rsidR="00834C9F" w:rsidRDefault="00834C9F" w:rsidP="006D0A65">
            <w:pPr>
              <w:spacing w:line="276" w:lineRule="auto"/>
              <w:jc w:val="both"/>
              <w:rPr>
                <w:rFonts w:ascii="Arial" w:hAnsi="Arial" w:cs="Arial"/>
              </w:rPr>
            </w:pPr>
            <w:r w:rsidRPr="003B7115">
              <w:rPr>
                <w:rFonts w:ascii="Arial" w:hAnsi="Arial" w:cs="Arial"/>
              </w:rPr>
              <w:t xml:space="preserve">¿En el marco de la NIC 29 y de la RT 6, como deben reconocerse los ORI y sus movimientos </w:t>
            </w:r>
            <w:r w:rsidRPr="003B7115">
              <w:rPr>
                <w:rFonts w:ascii="Arial" w:hAnsi="Arial" w:cs="Arial"/>
                <w:u w:val="single"/>
              </w:rPr>
              <w:t>durante el período</w:t>
            </w:r>
            <w:r w:rsidRPr="003B7115">
              <w:rPr>
                <w:rFonts w:ascii="Arial" w:hAnsi="Arial" w:cs="Arial"/>
              </w:rPr>
              <w:t>?</w:t>
            </w:r>
          </w:p>
          <w:p w:rsidR="005D0109" w:rsidRDefault="005D0109" w:rsidP="006D0A65">
            <w:pPr>
              <w:spacing w:line="276" w:lineRule="auto"/>
              <w:jc w:val="both"/>
              <w:rPr>
                <w:rFonts w:ascii="Arial" w:hAnsi="Arial" w:cs="Arial"/>
              </w:rPr>
            </w:pPr>
          </w:p>
          <w:p w:rsidR="005D0109" w:rsidRPr="003B7115" w:rsidRDefault="005D0109" w:rsidP="006D0A65">
            <w:pPr>
              <w:spacing w:line="276" w:lineRule="auto"/>
              <w:jc w:val="both"/>
              <w:rPr>
                <w:rFonts w:ascii="Arial" w:hAnsi="Arial" w:cs="Arial"/>
              </w:rPr>
            </w:pPr>
          </w:p>
        </w:tc>
      </w:tr>
      <w:tr w:rsidR="00834C9F" w:rsidRPr="002B4AC4" w:rsidTr="006D0A65">
        <w:tc>
          <w:tcPr>
            <w:tcW w:w="6941" w:type="dxa"/>
          </w:tcPr>
          <w:p w:rsidR="00525D02" w:rsidRPr="003B7115" w:rsidRDefault="00525D02" w:rsidP="00DC20E3">
            <w:pPr>
              <w:spacing w:line="276" w:lineRule="auto"/>
              <w:jc w:val="both"/>
              <w:rPr>
                <w:rFonts w:ascii="Arial" w:hAnsi="Arial" w:cs="Arial"/>
                <w:u w:val="single"/>
              </w:rPr>
            </w:pPr>
          </w:p>
          <w:p w:rsidR="00834C9F" w:rsidRPr="003B7115" w:rsidRDefault="00834C9F" w:rsidP="006D0A65">
            <w:pPr>
              <w:spacing w:line="276" w:lineRule="auto"/>
              <w:jc w:val="both"/>
              <w:rPr>
                <w:rFonts w:ascii="Arial" w:hAnsi="Arial" w:cs="Arial"/>
                <w:u w:val="single"/>
              </w:rPr>
            </w:pPr>
            <w:r w:rsidRPr="003B7115">
              <w:rPr>
                <w:rFonts w:ascii="Arial" w:hAnsi="Arial" w:cs="Arial"/>
                <w:u w:val="single"/>
              </w:rPr>
              <w:t>Respuesta</w:t>
            </w:r>
          </w:p>
          <w:p w:rsidR="00525D02" w:rsidRPr="003B7115" w:rsidRDefault="00525D02" w:rsidP="006D0A65">
            <w:pPr>
              <w:spacing w:line="276" w:lineRule="auto"/>
              <w:jc w:val="both"/>
              <w:rPr>
                <w:rFonts w:ascii="Arial" w:hAnsi="Arial" w:cs="Arial"/>
                <w:u w:val="single"/>
              </w:rPr>
            </w:pPr>
          </w:p>
          <w:p w:rsidR="008E7491" w:rsidRPr="005D0109" w:rsidRDefault="008E7491" w:rsidP="006D0A65">
            <w:pPr>
              <w:spacing w:line="276" w:lineRule="auto"/>
              <w:ind w:right="-171"/>
              <w:jc w:val="both"/>
              <w:rPr>
                <w:rFonts w:ascii="Arial" w:hAnsi="Arial" w:cs="Arial"/>
              </w:rPr>
            </w:pPr>
            <w:r w:rsidRPr="005D0109">
              <w:rPr>
                <w:rFonts w:ascii="Arial" w:hAnsi="Arial" w:cs="Arial"/>
              </w:rPr>
              <w:t>Este tema no está previsto específicamente en la NIC 29. Por lo tanto, la entidad deberá determinar una política contable de conformidad con lo previsto por las NIIF a tal efecto. Esa política debe respetar los requerimientos que pudieran existir en otras NIIF y generar un dato de salida que sea consistente con el que una entidad habría producido en el caso de que no hubiera aplicado la NIC 29.</w:t>
            </w:r>
          </w:p>
          <w:p w:rsidR="008E7491" w:rsidRPr="008E7491" w:rsidRDefault="008E7491" w:rsidP="006D0A65">
            <w:pPr>
              <w:spacing w:line="276" w:lineRule="auto"/>
              <w:ind w:right="-171"/>
              <w:jc w:val="both"/>
              <w:rPr>
                <w:rFonts w:ascii="Arial" w:hAnsi="Arial" w:cs="Arial"/>
                <w:b/>
                <w:i/>
              </w:rPr>
            </w:pPr>
            <w:r w:rsidRPr="005D0109">
              <w:rPr>
                <w:rFonts w:ascii="Arial" w:hAnsi="Arial" w:cs="Arial"/>
              </w:rPr>
              <w:t>A continuación, se presentan algunos ejemplos no exhaustivos de cómo podría aplicarse el juicio para determinar estas políticas contables:</w:t>
            </w:r>
          </w:p>
          <w:p w:rsidR="008345AD" w:rsidRPr="003B7115" w:rsidRDefault="008345AD" w:rsidP="006D0A65">
            <w:pPr>
              <w:spacing w:line="276" w:lineRule="auto"/>
              <w:ind w:right="-171"/>
              <w:jc w:val="both"/>
              <w:rPr>
                <w:rFonts w:ascii="Arial" w:hAnsi="Arial" w:cs="Arial"/>
              </w:rPr>
            </w:pPr>
          </w:p>
          <w:p w:rsidR="00834C9F" w:rsidRPr="003B7115" w:rsidRDefault="00834C9F" w:rsidP="006D0A65">
            <w:pPr>
              <w:spacing w:line="276" w:lineRule="auto"/>
              <w:ind w:right="-171"/>
              <w:jc w:val="both"/>
              <w:rPr>
                <w:rFonts w:ascii="Arial" w:hAnsi="Arial" w:cs="Arial"/>
                <w:b/>
                <w:i/>
              </w:rPr>
            </w:pPr>
            <w:r w:rsidRPr="003B7115">
              <w:rPr>
                <w:rFonts w:ascii="Arial" w:hAnsi="Arial" w:cs="Arial"/>
                <w:b/>
                <w:i/>
              </w:rPr>
              <w:t>Ganancias y pérdidas producidas por la conversión de los estados financieros de un negocio en el extranjero</w:t>
            </w:r>
          </w:p>
          <w:p w:rsidR="00834C9F" w:rsidRPr="003B7115" w:rsidRDefault="008345AD" w:rsidP="006D0A65">
            <w:pPr>
              <w:spacing w:line="276" w:lineRule="auto"/>
              <w:ind w:right="-171"/>
              <w:jc w:val="both"/>
              <w:rPr>
                <w:rFonts w:ascii="Arial" w:hAnsi="Arial" w:cs="Arial"/>
              </w:rPr>
            </w:pPr>
            <w:r w:rsidRPr="003B7115">
              <w:rPr>
                <w:rFonts w:ascii="Arial" w:hAnsi="Arial" w:cs="Arial"/>
              </w:rPr>
              <w:t>Se d</w:t>
            </w:r>
            <w:r w:rsidR="00834C9F" w:rsidRPr="003B7115">
              <w:rPr>
                <w:rFonts w:ascii="Arial" w:hAnsi="Arial" w:cs="Arial"/>
              </w:rPr>
              <w:t>eterminar</w:t>
            </w:r>
            <w:r w:rsidRPr="003B7115">
              <w:rPr>
                <w:rFonts w:ascii="Arial" w:hAnsi="Arial" w:cs="Arial"/>
              </w:rPr>
              <w:t>á</w:t>
            </w:r>
            <w:r w:rsidR="00834C9F" w:rsidRPr="003B7115">
              <w:rPr>
                <w:rFonts w:ascii="Arial" w:hAnsi="Arial" w:cs="Arial"/>
              </w:rPr>
              <w:t xml:space="preserve"> el importe reexpresado en fecha de cierre de los siguientes ejercicios de la variación del período como la diferencia entre la medición de la inversión a la fecha de cierre correspondiente y el saldo anterior y los movimientos reexpresados del período (resultados, ORI, aportes y dividendos del período)</w:t>
            </w:r>
          </w:p>
          <w:p w:rsidR="008345AD" w:rsidRPr="003B7115" w:rsidRDefault="008345AD" w:rsidP="006D0A65">
            <w:pPr>
              <w:spacing w:line="276" w:lineRule="auto"/>
              <w:ind w:right="-170"/>
              <w:jc w:val="both"/>
              <w:rPr>
                <w:rFonts w:ascii="Arial" w:hAnsi="Arial" w:cs="Arial"/>
                <w:b/>
              </w:rPr>
            </w:pPr>
          </w:p>
          <w:p w:rsidR="00834C9F" w:rsidRPr="003B7115" w:rsidRDefault="00834C9F" w:rsidP="006D0A65">
            <w:pPr>
              <w:spacing w:line="276" w:lineRule="auto"/>
              <w:ind w:right="-170"/>
              <w:jc w:val="both"/>
              <w:rPr>
                <w:rFonts w:ascii="Arial" w:hAnsi="Arial" w:cs="Arial"/>
                <w:b/>
              </w:rPr>
            </w:pPr>
            <w:r w:rsidRPr="003B7115">
              <w:rPr>
                <w:rFonts w:ascii="Arial" w:hAnsi="Arial" w:cs="Arial"/>
                <w:b/>
              </w:rPr>
              <w:t xml:space="preserve">Cambios en el </w:t>
            </w:r>
            <w:r w:rsidR="006A6776" w:rsidRPr="003B7115">
              <w:rPr>
                <w:rFonts w:ascii="Arial" w:hAnsi="Arial" w:cs="Arial"/>
                <w:b/>
              </w:rPr>
              <w:t>superávit</w:t>
            </w:r>
            <w:r w:rsidRPr="003B7115">
              <w:rPr>
                <w:rFonts w:ascii="Arial" w:hAnsi="Arial" w:cs="Arial"/>
                <w:b/>
              </w:rPr>
              <w:t xml:space="preserve"> de </w:t>
            </w:r>
            <w:r w:rsidR="006A6776" w:rsidRPr="003B7115">
              <w:rPr>
                <w:rFonts w:ascii="Arial" w:hAnsi="Arial" w:cs="Arial"/>
                <w:b/>
              </w:rPr>
              <w:t>revaluación</w:t>
            </w:r>
          </w:p>
          <w:p w:rsidR="008345AD" w:rsidRPr="003B7115" w:rsidRDefault="00612967" w:rsidP="006D0A65">
            <w:pPr>
              <w:spacing w:line="276" w:lineRule="auto"/>
              <w:ind w:right="-170"/>
              <w:jc w:val="both"/>
              <w:rPr>
                <w:rFonts w:ascii="Arial" w:hAnsi="Arial" w:cs="Arial"/>
              </w:rPr>
            </w:pPr>
            <w:r w:rsidRPr="003B7115">
              <w:rPr>
                <w:rFonts w:ascii="Arial" w:hAnsi="Arial" w:cs="Arial"/>
              </w:rPr>
              <w:t>L</w:t>
            </w:r>
            <w:r w:rsidR="00834C9F" w:rsidRPr="003B7115">
              <w:rPr>
                <w:rFonts w:ascii="Arial" w:hAnsi="Arial" w:cs="Arial"/>
              </w:rPr>
              <w:t xml:space="preserve">a variación del período </w:t>
            </w:r>
            <w:r w:rsidRPr="003B7115">
              <w:rPr>
                <w:rFonts w:ascii="Arial" w:hAnsi="Arial" w:cs="Arial"/>
              </w:rPr>
              <w:t xml:space="preserve">se determina </w:t>
            </w:r>
            <w:r w:rsidR="00834C9F" w:rsidRPr="003B7115">
              <w:rPr>
                <w:rFonts w:ascii="Arial" w:hAnsi="Arial" w:cs="Arial"/>
              </w:rPr>
              <w:t>como la diferencia entre el saldo anterior del activo reexpresado, las altas y bajas del período reexpresadas</w:t>
            </w:r>
            <w:r w:rsidRPr="003B7115">
              <w:rPr>
                <w:rFonts w:ascii="Arial" w:hAnsi="Arial" w:cs="Arial"/>
              </w:rPr>
              <w:t>,</w:t>
            </w:r>
            <w:r w:rsidR="00834C9F" w:rsidRPr="003B7115">
              <w:rPr>
                <w:rFonts w:ascii="Arial" w:hAnsi="Arial" w:cs="Arial"/>
              </w:rPr>
              <w:t xml:space="preserve"> las depreciaciones del período reexpresadas y la medición al cierre del activo a su valor revaluado. </w:t>
            </w:r>
          </w:p>
          <w:p w:rsidR="00834C9F" w:rsidRPr="003B7115" w:rsidRDefault="00834C9F" w:rsidP="006D0A65">
            <w:pPr>
              <w:spacing w:line="276" w:lineRule="auto"/>
              <w:ind w:right="-170"/>
              <w:jc w:val="both"/>
              <w:rPr>
                <w:rFonts w:ascii="Arial" w:hAnsi="Arial" w:cs="Arial"/>
              </w:rPr>
            </w:pPr>
            <w:r w:rsidRPr="003B7115">
              <w:rPr>
                <w:rFonts w:ascii="Arial" w:hAnsi="Arial" w:cs="Arial"/>
              </w:rPr>
              <w:lastRenderedPageBreak/>
              <w:t>El importe que se recicla a resultados acumulados debe ser igual a la proporción consumida del activo (si esta fuera la opción de política contable adoptada) sobre los saldos reexpresados del patrimonio.</w:t>
            </w:r>
          </w:p>
          <w:p w:rsidR="00DE1525" w:rsidRDefault="00DE1525" w:rsidP="006D0A65">
            <w:pPr>
              <w:spacing w:line="276" w:lineRule="auto"/>
              <w:ind w:right="-170"/>
              <w:jc w:val="both"/>
              <w:rPr>
                <w:rFonts w:ascii="Arial" w:hAnsi="Arial" w:cs="Arial"/>
                <w:b/>
              </w:rPr>
            </w:pPr>
          </w:p>
          <w:p w:rsidR="00541E49" w:rsidRPr="003B7115" w:rsidRDefault="00541E49" w:rsidP="006D0A65">
            <w:pPr>
              <w:spacing w:line="276" w:lineRule="auto"/>
              <w:ind w:right="-170"/>
              <w:jc w:val="both"/>
              <w:rPr>
                <w:rFonts w:ascii="Arial" w:hAnsi="Arial" w:cs="Arial"/>
                <w:b/>
              </w:rPr>
            </w:pPr>
          </w:p>
          <w:p w:rsidR="00834C9F" w:rsidRPr="003B7115" w:rsidRDefault="00834C9F" w:rsidP="006D0A65">
            <w:pPr>
              <w:spacing w:line="276" w:lineRule="auto"/>
              <w:ind w:right="-170"/>
              <w:jc w:val="both"/>
              <w:rPr>
                <w:rFonts w:ascii="Arial" w:hAnsi="Arial" w:cs="Arial"/>
                <w:b/>
              </w:rPr>
            </w:pPr>
            <w:r w:rsidRPr="003B7115">
              <w:rPr>
                <w:rFonts w:ascii="Arial" w:hAnsi="Arial" w:cs="Arial"/>
                <w:b/>
              </w:rPr>
              <w:t>Nuevas mediciones de los planes de beneficios definidos</w:t>
            </w:r>
          </w:p>
          <w:p w:rsidR="00DE1525" w:rsidRPr="003B7115" w:rsidRDefault="00612967" w:rsidP="006D0A65">
            <w:pPr>
              <w:spacing w:line="276" w:lineRule="auto"/>
              <w:ind w:right="-170"/>
              <w:jc w:val="both"/>
              <w:rPr>
                <w:rFonts w:ascii="Arial" w:hAnsi="Arial" w:cs="Arial"/>
              </w:rPr>
            </w:pPr>
            <w:r w:rsidRPr="003B7115">
              <w:rPr>
                <w:rFonts w:ascii="Arial" w:hAnsi="Arial" w:cs="Arial"/>
              </w:rPr>
              <w:t>L</w:t>
            </w:r>
            <w:r w:rsidR="00834C9F" w:rsidRPr="003B7115">
              <w:rPr>
                <w:rFonts w:ascii="Arial" w:hAnsi="Arial" w:cs="Arial"/>
              </w:rPr>
              <w:t xml:space="preserve">a variación del período </w:t>
            </w:r>
            <w:r w:rsidRPr="003B7115">
              <w:rPr>
                <w:rFonts w:ascii="Arial" w:hAnsi="Arial" w:cs="Arial"/>
              </w:rPr>
              <w:t xml:space="preserve">se determina </w:t>
            </w:r>
            <w:r w:rsidR="00834C9F" w:rsidRPr="003B7115">
              <w:rPr>
                <w:rFonts w:ascii="Arial" w:hAnsi="Arial" w:cs="Arial"/>
              </w:rPr>
              <w:t xml:space="preserve">como la diferencia entre la obligación al cierre anterior reexpresada, los servicios del período y la reversión del descuento del pasivo reexpresados y el saldo al cierre de la obligación. </w:t>
            </w:r>
          </w:p>
          <w:p w:rsidR="00834C9F" w:rsidRDefault="00834C9F" w:rsidP="006D0A65">
            <w:pPr>
              <w:spacing w:line="276" w:lineRule="auto"/>
              <w:ind w:right="-170"/>
              <w:jc w:val="both"/>
              <w:rPr>
                <w:rFonts w:ascii="Arial" w:hAnsi="Arial" w:cs="Arial"/>
              </w:rPr>
            </w:pPr>
            <w:r w:rsidRPr="003B7115">
              <w:rPr>
                <w:rFonts w:ascii="Arial" w:hAnsi="Arial" w:cs="Arial"/>
              </w:rPr>
              <w:t>Este importe debe transferirse inmediatamente a resultados acumulados.</w:t>
            </w:r>
          </w:p>
          <w:p w:rsidR="00541E49" w:rsidRPr="003B7115" w:rsidRDefault="00541E49" w:rsidP="006D0A65">
            <w:pPr>
              <w:spacing w:line="276" w:lineRule="auto"/>
              <w:ind w:right="-170"/>
              <w:jc w:val="both"/>
              <w:rPr>
                <w:rFonts w:ascii="Arial" w:hAnsi="Arial" w:cs="Arial"/>
              </w:rPr>
            </w:pPr>
          </w:p>
          <w:p w:rsidR="00834C9F" w:rsidRPr="003B7115" w:rsidRDefault="00834C9F" w:rsidP="006D0A65">
            <w:pPr>
              <w:spacing w:line="276" w:lineRule="auto"/>
              <w:ind w:right="-170"/>
              <w:jc w:val="both"/>
              <w:rPr>
                <w:rFonts w:ascii="Arial" w:hAnsi="Arial" w:cs="Arial"/>
                <w:b/>
              </w:rPr>
            </w:pPr>
            <w:r w:rsidRPr="005D0109">
              <w:rPr>
                <w:rFonts w:ascii="Arial" w:hAnsi="Arial" w:cs="Arial"/>
                <w:b/>
              </w:rPr>
              <w:t xml:space="preserve">Ganancias y </w:t>
            </w:r>
            <w:r w:rsidR="006A6776" w:rsidRPr="005D0109">
              <w:rPr>
                <w:rFonts w:ascii="Arial" w:hAnsi="Arial" w:cs="Arial"/>
                <w:b/>
              </w:rPr>
              <w:t>pérdidas</w:t>
            </w:r>
            <w:r w:rsidRPr="005D0109">
              <w:rPr>
                <w:rFonts w:ascii="Arial" w:hAnsi="Arial" w:cs="Arial"/>
                <w:b/>
              </w:rPr>
              <w:t xml:space="preserve"> procedentes de inversiones en instrumentos de patrimonio designados a </w:t>
            </w:r>
            <w:r w:rsidR="00541E49" w:rsidRPr="005D0109">
              <w:rPr>
                <w:rFonts w:ascii="Arial" w:hAnsi="Arial" w:cs="Arial"/>
                <w:b/>
              </w:rPr>
              <w:t>valor razonable</w:t>
            </w:r>
            <w:r w:rsidRPr="005D0109">
              <w:rPr>
                <w:rFonts w:ascii="Arial" w:hAnsi="Arial" w:cs="Arial"/>
                <w:b/>
              </w:rPr>
              <w:t xml:space="preserve"> con cambios en </w:t>
            </w:r>
            <w:r w:rsidR="00612967" w:rsidRPr="005D0109">
              <w:rPr>
                <w:rFonts w:ascii="Arial" w:hAnsi="Arial" w:cs="Arial"/>
                <w:b/>
              </w:rPr>
              <w:t>ORI</w:t>
            </w:r>
            <w:r w:rsidRPr="005D0109">
              <w:rPr>
                <w:rFonts w:ascii="Arial" w:hAnsi="Arial" w:cs="Arial"/>
                <w:b/>
              </w:rPr>
              <w:t xml:space="preserve"> de acuerdo con la NIIF 9.</w:t>
            </w:r>
          </w:p>
          <w:p w:rsidR="00834C9F" w:rsidRDefault="00612967" w:rsidP="006D0A65">
            <w:pPr>
              <w:spacing w:line="276" w:lineRule="auto"/>
              <w:jc w:val="both"/>
              <w:rPr>
                <w:rFonts w:ascii="Arial" w:hAnsi="Arial" w:cs="Arial"/>
              </w:rPr>
            </w:pPr>
            <w:r w:rsidRPr="003B7115">
              <w:rPr>
                <w:rFonts w:ascii="Arial" w:hAnsi="Arial" w:cs="Arial"/>
              </w:rPr>
              <w:t>L</w:t>
            </w:r>
            <w:r w:rsidR="00834C9F" w:rsidRPr="003B7115">
              <w:rPr>
                <w:rFonts w:ascii="Arial" w:hAnsi="Arial" w:cs="Arial"/>
              </w:rPr>
              <w:t xml:space="preserve">a variación del período </w:t>
            </w:r>
            <w:r w:rsidRPr="003B7115">
              <w:rPr>
                <w:rFonts w:ascii="Arial" w:hAnsi="Arial" w:cs="Arial"/>
              </w:rPr>
              <w:t xml:space="preserve">se determina </w:t>
            </w:r>
            <w:r w:rsidR="00834C9F" w:rsidRPr="003B7115">
              <w:rPr>
                <w:rFonts w:ascii="Arial" w:hAnsi="Arial" w:cs="Arial"/>
              </w:rPr>
              <w:t>como la variación entre el saldo anterior de la inversión reexpresado y la medición al cierre del instrumento de patrimonio medido a valor razonable</w:t>
            </w:r>
          </w:p>
          <w:p w:rsidR="008E7491" w:rsidRDefault="008E7491" w:rsidP="006D0A65">
            <w:pPr>
              <w:spacing w:line="276" w:lineRule="auto"/>
              <w:jc w:val="both"/>
              <w:rPr>
                <w:rFonts w:ascii="Arial" w:hAnsi="Arial" w:cs="Arial"/>
              </w:rPr>
            </w:pPr>
          </w:p>
          <w:p w:rsidR="008E7491" w:rsidRDefault="008E7491" w:rsidP="008E7491">
            <w:pPr>
              <w:spacing w:line="276" w:lineRule="auto"/>
              <w:ind w:right="-171"/>
              <w:jc w:val="both"/>
              <w:rPr>
                <w:rFonts w:ascii="Arial" w:hAnsi="Arial" w:cs="Arial"/>
              </w:rPr>
            </w:pPr>
          </w:p>
          <w:p w:rsidR="008E7491" w:rsidRPr="008E7491" w:rsidRDefault="008E7491" w:rsidP="008E7491">
            <w:pPr>
              <w:spacing w:line="276" w:lineRule="auto"/>
              <w:ind w:right="-171"/>
              <w:jc w:val="both"/>
              <w:rPr>
                <w:rFonts w:ascii="Arial" w:hAnsi="Arial" w:cs="Arial"/>
                <w:sz w:val="18"/>
                <w:szCs w:val="18"/>
              </w:rPr>
            </w:pPr>
          </w:p>
          <w:p w:rsidR="008E7491" w:rsidRDefault="008E7491" w:rsidP="008E7491">
            <w:pPr>
              <w:spacing w:line="276" w:lineRule="auto"/>
              <w:ind w:right="-171"/>
              <w:jc w:val="both"/>
              <w:rPr>
                <w:rFonts w:ascii="Arial" w:hAnsi="Arial" w:cs="Arial"/>
              </w:rPr>
            </w:pPr>
          </w:p>
          <w:p w:rsidR="008E7491" w:rsidRDefault="008E7491" w:rsidP="008E7491">
            <w:pPr>
              <w:spacing w:line="276" w:lineRule="auto"/>
              <w:ind w:right="-171"/>
              <w:jc w:val="both"/>
              <w:rPr>
                <w:rFonts w:ascii="Arial" w:hAnsi="Arial" w:cs="Arial"/>
              </w:rPr>
            </w:pPr>
          </w:p>
          <w:p w:rsidR="008E7491" w:rsidRPr="003B7115" w:rsidRDefault="008E7491" w:rsidP="008E7491">
            <w:pPr>
              <w:spacing w:line="276" w:lineRule="auto"/>
              <w:ind w:right="-171"/>
              <w:jc w:val="both"/>
              <w:rPr>
                <w:rFonts w:ascii="Arial" w:hAnsi="Arial" w:cs="Arial"/>
              </w:rPr>
            </w:pPr>
          </w:p>
          <w:p w:rsidR="00200931" w:rsidRPr="003B7115" w:rsidRDefault="00200931" w:rsidP="006D0A65">
            <w:pPr>
              <w:spacing w:line="276" w:lineRule="auto"/>
              <w:jc w:val="both"/>
              <w:rPr>
                <w:rFonts w:ascii="Arial" w:hAnsi="Arial" w:cs="Arial"/>
              </w:rPr>
            </w:pPr>
          </w:p>
        </w:tc>
        <w:tc>
          <w:tcPr>
            <w:tcW w:w="7053" w:type="dxa"/>
          </w:tcPr>
          <w:p w:rsidR="00525D02" w:rsidRPr="002B4AC4" w:rsidRDefault="00525D02" w:rsidP="006D0A65">
            <w:pPr>
              <w:autoSpaceDE w:val="0"/>
              <w:autoSpaceDN w:val="0"/>
              <w:adjustRightInd w:val="0"/>
              <w:spacing w:line="276" w:lineRule="auto"/>
              <w:jc w:val="both"/>
              <w:rPr>
                <w:rFonts w:ascii="Arial" w:hAnsi="Arial" w:cs="Arial"/>
                <w:highlight w:val="yellow"/>
                <w:u w:val="single"/>
              </w:rPr>
            </w:pPr>
          </w:p>
          <w:p w:rsidR="00834C9F" w:rsidRPr="003B7115" w:rsidRDefault="0063751B" w:rsidP="006D0A65">
            <w:pPr>
              <w:autoSpaceDE w:val="0"/>
              <w:autoSpaceDN w:val="0"/>
              <w:adjustRightInd w:val="0"/>
              <w:spacing w:line="276" w:lineRule="auto"/>
              <w:jc w:val="both"/>
              <w:rPr>
                <w:rFonts w:ascii="Arial" w:hAnsi="Arial" w:cs="Arial"/>
                <w:u w:val="single"/>
              </w:rPr>
            </w:pPr>
            <w:r w:rsidRPr="003B7115">
              <w:rPr>
                <w:rFonts w:ascii="Arial" w:hAnsi="Arial" w:cs="Arial"/>
                <w:u w:val="single"/>
              </w:rPr>
              <w:t>Respuesta</w:t>
            </w:r>
          </w:p>
          <w:p w:rsidR="00525D02" w:rsidRPr="003B7115" w:rsidRDefault="00525D02" w:rsidP="006D0A65">
            <w:pPr>
              <w:autoSpaceDE w:val="0"/>
              <w:autoSpaceDN w:val="0"/>
              <w:adjustRightInd w:val="0"/>
              <w:spacing w:line="276" w:lineRule="auto"/>
              <w:jc w:val="both"/>
              <w:rPr>
                <w:rFonts w:ascii="Arial" w:hAnsi="Arial" w:cs="Arial"/>
                <w:u w:val="single"/>
              </w:rPr>
            </w:pPr>
          </w:p>
          <w:p w:rsidR="00DE1525" w:rsidRPr="003B7115" w:rsidRDefault="003D3030" w:rsidP="006D0A65">
            <w:pPr>
              <w:spacing w:line="276" w:lineRule="auto"/>
              <w:ind w:right="-171"/>
              <w:jc w:val="both"/>
              <w:rPr>
                <w:rFonts w:ascii="Arial" w:hAnsi="Arial" w:cs="Arial"/>
              </w:rPr>
            </w:pPr>
            <w:r w:rsidRPr="008E7491">
              <w:rPr>
                <w:rFonts w:ascii="Arial" w:hAnsi="Arial" w:cs="Arial"/>
              </w:rPr>
              <w:t>En general,</w:t>
            </w:r>
            <w:r w:rsidRPr="003B7115">
              <w:rPr>
                <w:rFonts w:ascii="Arial" w:hAnsi="Arial" w:cs="Arial"/>
                <w:b/>
                <w:i/>
              </w:rPr>
              <w:t xml:space="preserve"> </w:t>
            </w:r>
            <w:r w:rsidRPr="003B7115">
              <w:rPr>
                <w:rFonts w:ascii="Arial" w:hAnsi="Arial" w:cs="Arial"/>
              </w:rPr>
              <w:t xml:space="preserve">la variación del período en moneda de cierre es la diferencia entre: </w:t>
            </w:r>
          </w:p>
          <w:p w:rsidR="00DE1525" w:rsidRPr="003B7115" w:rsidRDefault="003D3030" w:rsidP="006D0A65">
            <w:pPr>
              <w:spacing w:line="276" w:lineRule="auto"/>
              <w:ind w:right="-171"/>
              <w:jc w:val="both"/>
              <w:rPr>
                <w:rFonts w:ascii="Arial" w:hAnsi="Arial" w:cs="Arial"/>
              </w:rPr>
            </w:pPr>
            <w:r w:rsidRPr="003B7115">
              <w:rPr>
                <w:rFonts w:ascii="Arial" w:hAnsi="Arial" w:cs="Arial"/>
              </w:rPr>
              <w:t xml:space="preserve">a) inversión a la fecha de cierre, </w:t>
            </w:r>
          </w:p>
          <w:p w:rsidR="00DE1525" w:rsidRPr="003B7115" w:rsidRDefault="003D3030" w:rsidP="006D0A65">
            <w:pPr>
              <w:spacing w:line="276" w:lineRule="auto"/>
              <w:ind w:right="-171"/>
              <w:jc w:val="both"/>
              <w:rPr>
                <w:rFonts w:ascii="Arial" w:hAnsi="Arial" w:cs="Arial"/>
              </w:rPr>
            </w:pPr>
            <w:r w:rsidRPr="003B7115">
              <w:rPr>
                <w:rFonts w:ascii="Arial" w:hAnsi="Arial" w:cs="Arial"/>
              </w:rPr>
              <w:t xml:space="preserve">b) el saldo </w:t>
            </w:r>
            <w:r w:rsidR="00DE1525" w:rsidRPr="003B7115">
              <w:rPr>
                <w:rFonts w:ascii="Arial" w:hAnsi="Arial" w:cs="Arial"/>
              </w:rPr>
              <w:t xml:space="preserve">anterior, y </w:t>
            </w:r>
          </w:p>
          <w:p w:rsidR="003D3030" w:rsidRPr="003B7115" w:rsidRDefault="003D3030" w:rsidP="006D0A65">
            <w:pPr>
              <w:spacing w:line="276" w:lineRule="auto"/>
              <w:ind w:right="-171"/>
              <w:jc w:val="both"/>
              <w:rPr>
                <w:rFonts w:ascii="Arial" w:hAnsi="Arial" w:cs="Arial"/>
              </w:rPr>
            </w:pPr>
            <w:r w:rsidRPr="003B7115">
              <w:rPr>
                <w:rFonts w:ascii="Arial" w:hAnsi="Arial" w:cs="Arial"/>
              </w:rPr>
              <w:t>c) los movimientos en moneda de cierre.</w:t>
            </w:r>
          </w:p>
          <w:p w:rsidR="00DE1525" w:rsidRPr="003B7115" w:rsidRDefault="00DE1525" w:rsidP="006D0A65">
            <w:pPr>
              <w:spacing w:line="276" w:lineRule="auto"/>
              <w:ind w:right="-171"/>
              <w:jc w:val="both"/>
              <w:rPr>
                <w:rFonts w:ascii="Arial" w:hAnsi="Arial" w:cs="Arial"/>
              </w:rPr>
            </w:pPr>
          </w:p>
          <w:p w:rsidR="0063751B" w:rsidRPr="003B7115" w:rsidRDefault="0063751B" w:rsidP="006D0A65">
            <w:pPr>
              <w:pStyle w:val="NormalWeb"/>
              <w:spacing w:before="0" w:beforeAutospacing="0" w:after="0" w:afterAutospacing="0" w:line="276" w:lineRule="auto"/>
              <w:jc w:val="both"/>
              <w:rPr>
                <w:rFonts w:ascii="Arial" w:hAnsi="Arial" w:cs="Arial"/>
                <w:b/>
                <w:sz w:val="22"/>
                <w:szCs w:val="22"/>
              </w:rPr>
            </w:pPr>
            <w:r w:rsidRPr="003B7115">
              <w:rPr>
                <w:rFonts w:ascii="Arial" w:hAnsi="Arial" w:cs="Arial"/>
                <w:b/>
                <w:sz w:val="22"/>
                <w:szCs w:val="22"/>
              </w:rPr>
              <w:t xml:space="preserve">Conversión de estados contables de entidades no integradas </w:t>
            </w:r>
            <w:r w:rsidR="00DE1525" w:rsidRPr="003B7115">
              <w:rPr>
                <w:rFonts w:ascii="Arial" w:hAnsi="Arial" w:cs="Arial"/>
                <w:b/>
                <w:sz w:val="22"/>
                <w:szCs w:val="22"/>
              </w:rPr>
              <w:t xml:space="preserve">según la </w:t>
            </w:r>
            <w:r w:rsidRPr="003B7115">
              <w:rPr>
                <w:rFonts w:ascii="Arial" w:hAnsi="Arial" w:cs="Arial"/>
                <w:b/>
                <w:sz w:val="22"/>
                <w:szCs w:val="22"/>
              </w:rPr>
              <w:t>RT 18</w:t>
            </w:r>
          </w:p>
          <w:p w:rsidR="0063751B" w:rsidRPr="003B7115" w:rsidRDefault="00DE1525" w:rsidP="006D0A65">
            <w:pPr>
              <w:spacing w:line="276" w:lineRule="auto"/>
              <w:ind w:right="-171"/>
              <w:jc w:val="both"/>
              <w:rPr>
                <w:rFonts w:ascii="Arial" w:hAnsi="Arial" w:cs="Arial"/>
              </w:rPr>
            </w:pPr>
            <w:r w:rsidRPr="003B7115">
              <w:rPr>
                <w:rFonts w:ascii="Arial" w:hAnsi="Arial" w:cs="Arial"/>
              </w:rPr>
              <w:t>Se d</w:t>
            </w:r>
            <w:r w:rsidR="0063751B" w:rsidRPr="003B7115">
              <w:rPr>
                <w:rFonts w:ascii="Arial" w:hAnsi="Arial" w:cs="Arial"/>
              </w:rPr>
              <w:t>eterminar</w:t>
            </w:r>
            <w:r w:rsidRPr="003B7115">
              <w:rPr>
                <w:rFonts w:ascii="Arial" w:hAnsi="Arial" w:cs="Arial"/>
              </w:rPr>
              <w:t>á</w:t>
            </w:r>
            <w:r w:rsidR="0063751B" w:rsidRPr="003B7115">
              <w:rPr>
                <w:rFonts w:ascii="Arial" w:hAnsi="Arial" w:cs="Arial"/>
              </w:rPr>
              <w:t xml:space="preserve"> el importe reexpresado a la fecha de cierre de la variación del período como la diferencia entre la medición de la inversión a la fecha de cierre correspondiente y el saldo anterior y los movimientos reexpresados del período (resultados, resultados diferidos, aportes y dividendos del período)</w:t>
            </w:r>
          </w:p>
          <w:p w:rsidR="003D3030" w:rsidRPr="003B7115" w:rsidRDefault="003D3030" w:rsidP="006D0A65">
            <w:pPr>
              <w:pStyle w:val="NormalWeb"/>
              <w:spacing w:before="0" w:beforeAutospacing="0" w:after="0" w:afterAutospacing="0" w:line="276" w:lineRule="auto"/>
              <w:jc w:val="both"/>
              <w:rPr>
                <w:rFonts w:ascii="Arial" w:hAnsi="Arial" w:cs="Arial"/>
                <w:b/>
                <w:sz w:val="22"/>
                <w:szCs w:val="22"/>
              </w:rPr>
            </w:pPr>
          </w:p>
          <w:p w:rsidR="0063751B" w:rsidRPr="005D0109" w:rsidRDefault="0063751B" w:rsidP="006D0A65">
            <w:pPr>
              <w:pStyle w:val="NormalWeb"/>
              <w:spacing w:before="0" w:beforeAutospacing="0" w:after="0" w:afterAutospacing="0" w:line="276" w:lineRule="auto"/>
              <w:jc w:val="both"/>
              <w:rPr>
                <w:rFonts w:ascii="Arial" w:hAnsi="Arial" w:cs="Arial"/>
                <w:b/>
                <w:sz w:val="22"/>
                <w:szCs w:val="22"/>
              </w:rPr>
            </w:pPr>
            <w:r w:rsidRPr="005D0109">
              <w:rPr>
                <w:rFonts w:ascii="Arial" w:hAnsi="Arial" w:cs="Arial"/>
                <w:b/>
                <w:sz w:val="22"/>
                <w:szCs w:val="22"/>
              </w:rPr>
              <w:t xml:space="preserve">Remedición de Activos </w:t>
            </w:r>
            <w:r w:rsidR="00541E49" w:rsidRPr="005D0109">
              <w:rPr>
                <w:rFonts w:ascii="Arial" w:hAnsi="Arial" w:cs="Arial"/>
                <w:b/>
                <w:sz w:val="22"/>
                <w:szCs w:val="22"/>
              </w:rPr>
              <w:t xml:space="preserve"> de conformidad con la </w:t>
            </w:r>
            <w:r w:rsidRPr="005D0109">
              <w:rPr>
                <w:rFonts w:ascii="Arial" w:hAnsi="Arial" w:cs="Arial"/>
                <w:b/>
                <w:sz w:val="22"/>
                <w:szCs w:val="22"/>
              </w:rPr>
              <w:t>RT 48 (ley 27.430)</w:t>
            </w:r>
          </w:p>
          <w:p w:rsidR="00541E49" w:rsidRPr="005D0109" w:rsidRDefault="00541E49" w:rsidP="006D0A65">
            <w:pPr>
              <w:pStyle w:val="NormalWeb"/>
              <w:spacing w:before="0" w:beforeAutospacing="0" w:after="0" w:afterAutospacing="0" w:line="276" w:lineRule="auto"/>
              <w:jc w:val="both"/>
              <w:rPr>
                <w:rFonts w:ascii="Arial" w:hAnsi="Arial" w:cs="Arial"/>
                <w:b/>
                <w:sz w:val="22"/>
                <w:szCs w:val="22"/>
              </w:rPr>
            </w:pPr>
          </w:p>
          <w:p w:rsidR="0063751B" w:rsidRPr="005D0109" w:rsidRDefault="00541E49" w:rsidP="006D0A65">
            <w:pPr>
              <w:spacing w:line="276" w:lineRule="auto"/>
              <w:ind w:right="-171"/>
              <w:jc w:val="both"/>
              <w:rPr>
                <w:rFonts w:ascii="Arial" w:hAnsi="Arial" w:cs="Arial"/>
              </w:rPr>
            </w:pPr>
            <w:r w:rsidRPr="005D0109">
              <w:rPr>
                <w:rFonts w:ascii="Arial" w:hAnsi="Arial" w:cs="Arial"/>
              </w:rPr>
              <w:t xml:space="preserve">Determinar el importe al cierre reexpresando el saldo de la medición anterior. No tiene variaciones a considerar. </w:t>
            </w:r>
            <w:r w:rsidRPr="005D0109">
              <w:rPr>
                <w:rFonts w:ascii="Arial" w:hAnsi="Arial" w:cs="Arial"/>
                <w:b/>
              </w:rPr>
              <w:t>(*)</w:t>
            </w:r>
            <w:r w:rsidR="006C64D0" w:rsidRPr="005D0109">
              <w:rPr>
                <w:rFonts w:ascii="Arial" w:hAnsi="Arial" w:cs="Arial"/>
                <w:b/>
              </w:rPr>
              <w:t xml:space="preserve"> Este criterio fue receptado en la Norma de Aplicación N° 109 del C.P.C.E.P.B.A.</w:t>
            </w:r>
          </w:p>
          <w:p w:rsidR="00541E49" w:rsidRPr="005D0109" w:rsidRDefault="00541E49" w:rsidP="006D0A65">
            <w:pPr>
              <w:spacing w:line="276" w:lineRule="auto"/>
              <w:ind w:right="-171"/>
              <w:jc w:val="both"/>
              <w:rPr>
                <w:rFonts w:ascii="Arial" w:hAnsi="Arial" w:cs="Arial"/>
              </w:rPr>
            </w:pPr>
          </w:p>
          <w:p w:rsidR="00541E49" w:rsidRPr="005D0109" w:rsidRDefault="00541E49" w:rsidP="006D0A65">
            <w:pPr>
              <w:spacing w:line="276" w:lineRule="auto"/>
              <w:ind w:right="-171"/>
              <w:jc w:val="both"/>
              <w:rPr>
                <w:rFonts w:ascii="Arial" w:hAnsi="Arial" w:cs="Arial"/>
                <w:sz w:val="20"/>
                <w:szCs w:val="20"/>
              </w:rPr>
            </w:pPr>
            <w:r w:rsidRPr="005D0109">
              <w:rPr>
                <w:rFonts w:ascii="Arial" w:hAnsi="Arial" w:cs="Arial"/>
                <w:b/>
                <w:sz w:val="20"/>
                <w:szCs w:val="20"/>
              </w:rPr>
              <w:t>(*)</w:t>
            </w:r>
            <w:r w:rsidRPr="005D0109">
              <w:rPr>
                <w:rFonts w:ascii="Arial" w:hAnsi="Arial" w:cs="Arial"/>
                <w:sz w:val="20"/>
                <w:szCs w:val="20"/>
              </w:rPr>
              <w:t xml:space="preserve"> </w:t>
            </w:r>
            <w:r w:rsidR="00365C7A" w:rsidRPr="005D0109">
              <w:rPr>
                <w:rFonts w:ascii="Arial" w:hAnsi="Arial" w:cs="Arial"/>
                <w:sz w:val="20"/>
                <w:szCs w:val="20"/>
              </w:rPr>
              <w:t>Criterio a</w:t>
            </w:r>
            <w:r w:rsidRPr="005D0109">
              <w:rPr>
                <w:rFonts w:ascii="Arial" w:hAnsi="Arial" w:cs="Arial"/>
                <w:sz w:val="20"/>
                <w:szCs w:val="20"/>
              </w:rPr>
              <w:t xml:space="preserve">plicable en el caso </w:t>
            </w:r>
            <w:r w:rsidR="00365C7A" w:rsidRPr="005D0109">
              <w:rPr>
                <w:rFonts w:ascii="Arial" w:hAnsi="Arial" w:cs="Arial"/>
                <w:sz w:val="20"/>
                <w:szCs w:val="20"/>
              </w:rPr>
              <w:t xml:space="preserve">de </w:t>
            </w:r>
            <w:r w:rsidRPr="005D0109">
              <w:rPr>
                <w:rFonts w:ascii="Arial" w:hAnsi="Arial" w:cs="Arial"/>
                <w:sz w:val="20"/>
                <w:szCs w:val="20"/>
              </w:rPr>
              <w:t xml:space="preserve">que al determinar los saldos al inicio del primer ejercicio de aplicación del ajuste por inflación no se haya </w:t>
            </w:r>
            <w:r w:rsidR="008A1697" w:rsidRPr="005D0109">
              <w:rPr>
                <w:rFonts w:ascii="Arial" w:hAnsi="Arial" w:cs="Arial"/>
                <w:sz w:val="20"/>
                <w:szCs w:val="20"/>
              </w:rPr>
              <w:t>dejado en cero</w:t>
            </w:r>
            <w:r w:rsidRPr="005D0109">
              <w:rPr>
                <w:rFonts w:ascii="Arial" w:hAnsi="Arial" w:cs="Arial"/>
                <w:sz w:val="20"/>
                <w:szCs w:val="20"/>
              </w:rPr>
              <w:t xml:space="preserve"> el saldo de la cuenta “Saldo </w:t>
            </w:r>
            <w:r w:rsidR="00B41687" w:rsidRPr="005D0109">
              <w:rPr>
                <w:rFonts w:ascii="Arial" w:hAnsi="Arial" w:cs="Arial"/>
                <w:sz w:val="20"/>
                <w:szCs w:val="20"/>
              </w:rPr>
              <w:t xml:space="preserve">de Remedición – Resolución Técnica N° </w:t>
            </w:r>
            <w:r w:rsidR="00B41687" w:rsidRPr="005D0109">
              <w:rPr>
                <w:rFonts w:ascii="Arial" w:hAnsi="Arial" w:cs="Arial"/>
                <w:sz w:val="20"/>
                <w:szCs w:val="20"/>
              </w:rPr>
              <w:lastRenderedPageBreak/>
              <w:t>48”.</w:t>
            </w:r>
          </w:p>
          <w:p w:rsidR="00CC5153" w:rsidRPr="00BC1F6D" w:rsidRDefault="00CC5153" w:rsidP="006D0A65">
            <w:pPr>
              <w:spacing w:line="276" w:lineRule="auto"/>
              <w:ind w:right="-171"/>
              <w:jc w:val="both"/>
              <w:rPr>
                <w:rFonts w:ascii="Arial" w:hAnsi="Arial" w:cs="Arial"/>
                <w:highlight w:val="yellow"/>
              </w:rPr>
            </w:pPr>
          </w:p>
          <w:p w:rsidR="0071570B" w:rsidRPr="00BC1F6D" w:rsidRDefault="0071570B" w:rsidP="006D0A65">
            <w:pPr>
              <w:autoSpaceDE w:val="0"/>
              <w:autoSpaceDN w:val="0"/>
              <w:adjustRightInd w:val="0"/>
              <w:spacing w:line="276" w:lineRule="auto"/>
              <w:jc w:val="both"/>
              <w:rPr>
                <w:rFonts w:ascii="Arial" w:hAnsi="Arial" w:cs="Arial"/>
                <w:highlight w:val="yellow"/>
              </w:rPr>
            </w:pPr>
          </w:p>
          <w:p w:rsidR="0071570B" w:rsidRPr="0071570B" w:rsidRDefault="0071570B" w:rsidP="006D0A65">
            <w:pPr>
              <w:autoSpaceDE w:val="0"/>
              <w:autoSpaceDN w:val="0"/>
              <w:adjustRightInd w:val="0"/>
              <w:spacing w:line="276" w:lineRule="auto"/>
              <w:jc w:val="both"/>
              <w:rPr>
                <w:rFonts w:ascii="Arial" w:hAnsi="Arial" w:cs="Arial"/>
                <w:b/>
              </w:rPr>
            </w:pPr>
            <w:r w:rsidRPr="0071570B">
              <w:rPr>
                <w:rFonts w:ascii="Arial" w:hAnsi="Arial" w:cs="Arial"/>
                <w:b/>
              </w:rPr>
              <w:t>Saldo por revaluación bienes de uso de la RT 17</w:t>
            </w:r>
          </w:p>
          <w:p w:rsidR="0071570B" w:rsidRDefault="0071570B" w:rsidP="006D0A65">
            <w:pPr>
              <w:autoSpaceDE w:val="0"/>
              <w:autoSpaceDN w:val="0"/>
              <w:adjustRightInd w:val="0"/>
              <w:spacing w:line="276" w:lineRule="auto"/>
              <w:jc w:val="both"/>
              <w:rPr>
                <w:rFonts w:ascii="Arial" w:hAnsi="Arial" w:cs="Arial"/>
              </w:rPr>
            </w:pPr>
            <w:r w:rsidRPr="0071570B">
              <w:rPr>
                <w:rFonts w:ascii="Arial" w:hAnsi="Arial" w:cs="Arial"/>
              </w:rPr>
              <w:t xml:space="preserve"> La variación del período se determina como la diferencia entre el saldo anterior del activo reexpresado, las altas y bajas del período reexpresadas, las depreciaciones del período reexpresadas y la medición al cierre del activo a su valor revaluado. </w:t>
            </w:r>
          </w:p>
          <w:p w:rsidR="00834C9F" w:rsidRDefault="0071570B" w:rsidP="006D0A65">
            <w:pPr>
              <w:autoSpaceDE w:val="0"/>
              <w:autoSpaceDN w:val="0"/>
              <w:adjustRightInd w:val="0"/>
              <w:spacing w:line="276" w:lineRule="auto"/>
              <w:jc w:val="both"/>
              <w:rPr>
                <w:rFonts w:ascii="Arial" w:hAnsi="Arial" w:cs="Arial"/>
              </w:rPr>
            </w:pPr>
            <w:r w:rsidRPr="005D0109">
              <w:rPr>
                <w:rFonts w:ascii="Arial" w:hAnsi="Arial" w:cs="Arial"/>
              </w:rPr>
              <w:t xml:space="preserve">El importe que se </w:t>
            </w:r>
            <w:r w:rsidR="00365C7A" w:rsidRPr="005D0109">
              <w:rPr>
                <w:rFonts w:ascii="Arial" w:hAnsi="Arial" w:cs="Arial"/>
              </w:rPr>
              <w:t>transfiere</w:t>
            </w:r>
            <w:r w:rsidRPr="005D0109">
              <w:rPr>
                <w:rFonts w:ascii="Arial" w:hAnsi="Arial" w:cs="Arial"/>
              </w:rPr>
              <w:t xml:space="preserve"> a resultados acumulados debe ser igual a la proporción consumida del activo (si esta fuera la opción de política contable adoptada) sobre los saldos reexpresados del patrimonio.</w:t>
            </w:r>
          </w:p>
          <w:p w:rsidR="00541E49" w:rsidRDefault="00541E49" w:rsidP="006D0A65">
            <w:pPr>
              <w:autoSpaceDE w:val="0"/>
              <w:autoSpaceDN w:val="0"/>
              <w:adjustRightInd w:val="0"/>
              <w:spacing w:line="276" w:lineRule="auto"/>
              <w:jc w:val="both"/>
              <w:rPr>
                <w:rFonts w:ascii="Arial" w:hAnsi="Arial" w:cs="Arial"/>
              </w:rPr>
            </w:pPr>
          </w:p>
          <w:p w:rsidR="00541E49" w:rsidRPr="00541E49" w:rsidRDefault="00541E49" w:rsidP="00541E49">
            <w:pPr>
              <w:pStyle w:val="NormalWeb"/>
              <w:spacing w:before="0" w:beforeAutospacing="0" w:after="0" w:afterAutospacing="0" w:line="276" w:lineRule="auto"/>
              <w:jc w:val="both"/>
              <w:rPr>
                <w:rFonts w:ascii="Arial" w:hAnsi="Arial" w:cs="Arial"/>
                <w:sz w:val="22"/>
                <w:szCs w:val="22"/>
              </w:rPr>
            </w:pPr>
          </w:p>
          <w:p w:rsidR="00541E49" w:rsidRPr="002B4AC4" w:rsidRDefault="00541E49" w:rsidP="005D0109">
            <w:pPr>
              <w:spacing w:line="276" w:lineRule="auto"/>
              <w:ind w:right="-171"/>
              <w:jc w:val="both"/>
              <w:rPr>
                <w:rFonts w:ascii="Arial" w:hAnsi="Arial" w:cs="Arial"/>
                <w:highlight w:val="yellow"/>
                <w:u w:val="single"/>
              </w:rPr>
            </w:pPr>
          </w:p>
        </w:tc>
      </w:tr>
    </w:tbl>
    <w:p w:rsidR="004912A8" w:rsidRDefault="004912A8" w:rsidP="00DC20E3">
      <w:pPr>
        <w:spacing w:line="276" w:lineRule="auto"/>
        <w:jc w:val="both"/>
        <w:rPr>
          <w:rFonts w:ascii="Arial" w:hAnsi="Arial" w:cs="Arial"/>
          <w:b/>
          <w:highlight w:val="yellow"/>
        </w:rPr>
      </w:pPr>
    </w:p>
    <w:p w:rsidR="005D0109" w:rsidRDefault="005D0109" w:rsidP="00DC20E3">
      <w:pPr>
        <w:spacing w:line="276" w:lineRule="auto"/>
        <w:jc w:val="both"/>
        <w:rPr>
          <w:rFonts w:ascii="Arial" w:hAnsi="Arial" w:cs="Arial"/>
          <w:b/>
          <w:highlight w:val="yellow"/>
        </w:rPr>
      </w:pPr>
    </w:p>
    <w:p w:rsidR="005D0109" w:rsidRPr="002B4AC4" w:rsidRDefault="005D0109" w:rsidP="00DC20E3">
      <w:pPr>
        <w:spacing w:line="276" w:lineRule="auto"/>
        <w:jc w:val="both"/>
        <w:rPr>
          <w:rFonts w:ascii="Arial" w:hAnsi="Arial" w:cs="Arial"/>
          <w:b/>
          <w:highlight w:val="yellow"/>
        </w:rPr>
      </w:pPr>
    </w:p>
    <w:p w:rsidR="00A369A8" w:rsidRPr="003B7115" w:rsidRDefault="00A57AA9" w:rsidP="006D0A65">
      <w:pPr>
        <w:spacing w:line="276" w:lineRule="auto"/>
        <w:jc w:val="both"/>
        <w:rPr>
          <w:rFonts w:ascii="Arial" w:hAnsi="Arial" w:cs="Arial"/>
          <w:b/>
        </w:rPr>
      </w:pPr>
      <w:r w:rsidRPr="003B7115">
        <w:rPr>
          <w:rFonts w:ascii="Arial" w:hAnsi="Arial" w:cs="Arial"/>
          <w:b/>
        </w:rPr>
        <w:t>2</w:t>
      </w:r>
      <w:r w:rsidR="00857E68" w:rsidRPr="003B7115">
        <w:rPr>
          <w:rFonts w:ascii="Arial" w:hAnsi="Arial" w:cs="Arial"/>
          <w:b/>
        </w:rPr>
        <w:t>8</w:t>
      </w:r>
      <w:r w:rsidRPr="003B7115">
        <w:rPr>
          <w:rFonts w:ascii="Arial" w:hAnsi="Arial" w:cs="Arial"/>
          <w:b/>
        </w:rPr>
        <w:t xml:space="preserve">. </w:t>
      </w:r>
      <w:r w:rsidR="00A369A8" w:rsidRPr="003B7115">
        <w:rPr>
          <w:rFonts w:ascii="Arial" w:hAnsi="Arial" w:cs="Arial"/>
          <w:b/>
        </w:rPr>
        <w:t xml:space="preserve">NIIF y NCA: Mínima apertura de las causas de los resultados en relación con los </w:t>
      </w:r>
      <w:r w:rsidR="00ED0340" w:rsidRPr="003B7115">
        <w:rPr>
          <w:rFonts w:ascii="Arial" w:hAnsi="Arial" w:cs="Arial"/>
          <w:b/>
        </w:rPr>
        <w:t xml:space="preserve">resultados </w:t>
      </w:r>
      <w:r w:rsidR="00A369A8" w:rsidRPr="003B7115">
        <w:rPr>
          <w:rFonts w:ascii="Arial" w:hAnsi="Arial" w:cs="Arial"/>
          <w:b/>
        </w:rPr>
        <w:t>financieros y por tenencia</w:t>
      </w:r>
    </w:p>
    <w:tbl>
      <w:tblPr>
        <w:tblStyle w:val="Tablaconcuadrcula"/>
        <w:tblW w:w="0" w:type="auto"/>
        <w:tblCellMar>
          <w:right w:w="255" w:type="dxa"/>
        </w:tblCellMar>
        <w:tblLook w:val="04A0"/>
      </w:tblPr>
      <w:tblGrid>
        <w:gridCol w:w="6941"/>
        <w:gridCol w:w="7053"/>
      </w:tblGrid>
      <w:tr w:rsidR="0010138A" w:rsidRPr="003B7115" w:rsidTr="006D0A65">
        <w:tc>
          <w:tcPr>
            <w:tcW w:w="6941" w:type="dxa"/>
          </w:tcPr>
          <w:p w:rsidR="0010138A" w:rsidRPr="003B7115" w:rsidRDefault="0010138A" w:rsidP="006D0A65">
            <w:pPr>
              <w:spacing w:line="276" w:lineRule="auto"/>
              <w:jc w:val="both"/>
              <w:rPr>
                <w:rFonts w:ascii="Arial" w:hAnsi="Arial" w:cs="Arial"/>
              </w:rPr>
            </w:pPr>
            <w:r w:rsidRPr="003B7115">
              <w:rPr>
                <w:rFonts w:ascii="Arial" w:hAnsi="Arial" w:cs="Arial"/>
              </w:rPr>
              <w:t>NIIF (NIC 29)</w:t>
            </w:r>
          </w:p>
          <w:p w:rsidR="0010138A" w:rsidRPr="003B7115" w:rsidRDefault="0010138A" w:rsidP="006D0A65">
            <w:pPr>
              <w:spacing w:line="276" w:lineRule="auto"/>
              <w:jc w:val="both"/>
              <w:rPr>
                <w:rFonts w:ascii="Arial" w:hAnsi="Arial" w:cs="Arial"/>
              </w:rPr>
            </w:pPr>
          </w:p>
        </w:tc>
        <w:tc>
          <w:tcPr>
            <w:tcW w:w="7053" w:type="dxa"/>
          </w:tcPr>
          <w:p w:rsidR="0010138A" w:rsidRPr="003B7115" w:rsidRDefault="0010138A" w:rsidP="006D0A65">
            <w:pPr>
              <w:spacing w:line="276" w:lineRule="auto"/>
              <w:jc w:val="both"/>
              <w:rPr>
                <w:rFonts w:ascii="Arial" w:hAnsi="Arial" w:cs="Arial"/>
              </w:rPr>
            </w:pPr>
            <w:r w:rsidRPr="003B7115">
              <w:rPr>
                <w:rFonts w:ascii="Arial" w:hAnsi="Arial" w:cs="Arial"/>
              </w:rPr>
              <w:t>NCA (RT 6)</w:t>
            </w:r>
          </w:p>
        </w:tc>
      </w:tr>
      <w:tr w:rsidR="0010138A" w:rsidRPr="003B7115" w:rsidTr="0001698B">
        <w:tc>
          <w:tcPr>
            <w:tcW w:w="13994" w:type="dxa"/>
            <w:gridSpan w:val="2"/>
          </w:tcPr>
          <w:p w:rsidR="0010138A" w:rsidRPr="003B7115" w:rsidRDefault="0010138A" w:rsidP="00DC20E3">
            <w:pPr>
              <w:spacing w:line="276" w:lineRule="auto"/>
              <w:jc w:val="both"/>
              <w:rPr>
                <w:rFonts w:ascii="Arial" w:hAnsi="Arial" w:cs="Arial"/>
                <w:u w:val="single"/>
              </w:rPr>
            </w:pPr>
          </w:p>
          <w:p w:rsidR="0010138A" w:rsidRPr="003B7115" w:rsidRDefault="0010138A" w:rsidP="006D0A65">
            <w:pPr>
              <w:spacing w:line="276" w:lineRule="auto"/>
              <w:jc w:val="both"/>
              <w:rPr>
                <w:rFonts w:ascii="Arial" w:hAnsi="Arial" w:cs="Arial"/>
                <w:u w:val="single"/>
              </w:rPr>
            </w:pPr>
            <w:r w:rsidRPr="003B7115">
              <w:rPr>
                <w:rFonts w:ascii="Arial" w:hAnsi="Arial" w:cs="Arial"/>
                <w:u w:val="single"/>
              </w:rPr>
              <w:t>Pregunta</w:t>
            </w:r>
          </w:p>
          <w:p w:rsidR="00525D02" w:rsidRPr="003B7115" w:rsidRDefault="00525D02" w:rsidP="006D0A65">
            <w:pPr>
              <w:spacing w:line="276" w:lineRule="auto"/>
              <w:jc w:val="both"/>
              <w:rPr>
                <w:rFonts w:ascii="Arial" w:hAnsi="Arial" w:cs="Arial"/>
                <w:u w:val="single"/>
              </w:rPr>
            </w:pPr>
          </w:p>
          <w:p w:rsidR="0010138A" w:rsidRPr="003B7115" w:rsidRDefault="0010138A" w:rsidP="006D0A65">
            <w:pPr>
              <w:spacing w:line="276" w:lineRule="auto"/>
              <w:jc w:val="both"/>
              <w:rPr>
                <w:rFonts w:ascii="Arial" w:hAnsi="Arial" w:cs="Arial"/>
              </w:rPr>
            </w:pPr>
            <w:r w:rsidRPr="003B7115">
              <w:rPr>
                <w:rFonts w:ascii="Arial" w:hAnsi="Arial" w:cs="Arial"/>
              </w:rPr>
              <w:t>¿Qué es lo mínimo que debe cumplirse en relación con la reexpresión de los resultados del ejercicio?</w:t>
            </w:r>
          </w:p>
          <w:p w:rsidR="00A369A8" w:rsidRPr="003B7115" w:rsidRDefault="00A369A8" w:rsidP="006D0A65">
            <w:pPr>
              <w:spacing w:line="276" w:lineRule="auto"/>
              <w:jc w:val="both"/>
              <w:rPr>
                <w:rFonts w:ascii="Arial" w:hAnsi="Arial" w:cs="Arial"/>
              </w:rPr>
            </w:pPr>
            <w:r w:rsidRPr="003B7115">
              <w:rPr>
                <w:rFonts w:ascii="Arial" w:hAnsi="Arial" w:cs="Arial"/>
              </w:rPr>
              <w:t xml:space="preserve">¿Cuál es la mínima segregación que debe cumplirse en relación con la reexpresión de los </w:t>
            </w:r>
            <w:r w:rsidR="00ED0340" w:rsidRPr="003B7115">
              <w:rPr>
                <w:rFonts w:ascii="Arial" w:hAnsi="Arial" w:cs="Arial"/>
              </w:rPr>
              <w:t xml:space="preserve">resultados </w:t>
            </w:r>
            <w:r w:rsidRPr="003B7115">
              <w:rPr>
                <w:rFonts w:ascii="Arial" w:hAnsi="Arial" w:cs="Arial"/>
              </w:rPr>
              <w:t>financieros y por tenencia de los resultados del ejercicio?</w:t>
            </w:r>
          </w:p>
          <w:p w:rsidR="0010138A" w:rsidRPr="003B7115" w:rsidRDefault="0010138A" w:rsidP="006D0A65">
            <w:pPr>
              <w:spacing w:line="276" w:lineRule="auto"/>
              <w:jc w:val="both"/>
              <w:rPr>
                <w:rFonts w:ascii="Arial" w:hAnsi="Arial" w:cs="Arial"/>
              </w:rPr>
            </w:pPr>
          </w:p>
        </w:tc>
      </w:tr>
      <w:tr w:rsidR="0010138A" w:rsidRPr="002B4AC4" w:rsidTr="006D0A65">
        <w:tc>
          <w:tcPr>
            <w:tcW w:w="6941" w:type="dxa"/>
          </w:tcPr>
          <w:p w:rsidR="00525D02" w:rsidRPr="002B4AC4" w:rsidRDefault="00525D02" w:rsidP="00DC20E3">
            <w:pPr>
              <w:spacing w:line="276" w:lineRule="auto"/>
              <w:jc w:val="both"/>
              <w:rPr>
                <w:rFonts w:ascii="Arial" w:hAnsi="Arial" w:cs="Arial"/>
                <w:highlight w:val="yellow"/>
                <w:u w:val="single"/>
              </w:rPr>
            </w:pPr>
          </w:p>
          <w:p w:rsidR="006A6776" w:rsidRPr="003B7115" w:rsidRDefault="006A6776" w:rsidP="006D0A65">
            <w:pPr>
              <w:spacing w:line="276" w:lineRule="auto"/>
              <w:jc w:val="both"/>
              <w:rPr>
                <w:rFonts w:ascii="Arial" w:hAnsi="Arial" w:cs="Arial"/>
                <w:u w:val="single"/>
              </w:rPr>
            </w:pPr>
            <w:r w:rsidRPr="003B7115">
              <w:rPr>
                <w:rFonts w:ascii="Arial" w:hAnsi="Arial" w:cs="Arial"/>
                <w:u w:val="single"/>
              </w:rPr>
              <w:t>Respuesta</w:t>
            </w:r>
          </w:p>
          <w:p w:rsidR="00525D02" w:rsidRPr="003B7115" w:rsidRDefault="00525D02" w:rsidP="006D0A65">
            <w:pPr>
              <w:spacing w:line="276" w:lineRule="auto"/>
              <w:jc w:val="both"/>
              <w:rPr>
                <w:rFonts w:ascii="Arial" w:hAnsi="Arial" w:cs="Arial"/>
                <w:u w:val="single"/>
              </w:rPr>
            </w:pPr>
          </w:p>
          <w:p w:rsidR="00A369A8" w:rsidRPr="003B7115" w:rsidRDefault="00A369A8" w:rsidP="006D0A65">
            <w:pPr>
              <w:spacing w:line="276" w:lineRule="auto"/>
              <w:jc w:val="both"/>
              <w:rPr>
                <w:rFonts w:ascii="Arial" w:hAnsi="Arial" w:cs="Arial"/>
              </w:rPr>
            </w:pPr>
            <w:r w:rsidRPr="003B7115">
              <w:rPr>
                <w:rFonts w:ascii="Arial" w:hAnsi="Arial" w:cs="Arial"/>
              </w:rPr>
              <w:t>La NIC 1 no requiere en general una clasificación de los resultados en rubros determinados, pero requiere que en notas se explique en qué lugar del estado de resultados integral se incluye el concepto</w:t>
            </w:r>
            <w:r w:rsidR="00913518" w:rsidRPr="003B7115">
              <w:rPr>
                <w:rFonts w:ascii="Arial" w:hAnsi="Arial" w:cs="Arial"/>
              </w:rPr>
              <w:t>,</w:t>
            </w:r>
            <w:r w:rsidRPr="003B7115">
              <w:rPr>
                <w:rFonts w:ascii="Arial" w:hAnsi="Arial" w:cs="Arial"/>
              </w:rPr>
              <w:t xml:space="preserve"> y que en las notas respectivas se determine el total del concepto agregado de diversos rubros que se han presentado por la entidad.</w:t>
            </w:r>
          </w:p>
          <w:p w:rsidR="00A369A8" w:rsidRPr="003B7115" w:rsidRDefault="00A369A8" w:rsidP="006D0A65">
            <w:pPr>
              <w:spacing w:line="276" w:lineRule="auto"/>
              <w:jc w:val="both"/>
              <w:rPr>
                <w:rFonts w:ascii="Arial" w:hAnsi="Arial" w:cs="Arial"/>
              </w:rPr>
            </w:pPr>
            <w:r w:rsidRPr="003B7115">
              <w:rPr>
                <w:rFonts w:ascii="Arial" w:hAnsi="Arial" w:cs="Arial"/>
              </w:rPr>
              <w:t>Requiere la presentación por separado de los “</w:t>
            </w:r>
            <w:r w:rsidR="004E31A9">
              <w:rPr>
                <w:rFonts w:ascii="Arial" w:hAnsi="Arial" w:cs="Arial"/>
              </w:rPr>
              <w:t>c</w:t>
            </w:r>
            <w:r w:rsidRPr="003B7115">
              <w:rPr>
                <w:rFonts w:ascii="Arial" w:hAnsi="Arial" w:cs="Arial"/>
              </w:rPr>
              <w:t xml:space="preserve">ostos </w:t>
            </w:r>
            <w:r w:rsidR="004E31A9">
              <w:rPr>
                <w:rFonts w:ascii="Arial" w:hAnsi="Arial" w:cs="Arial"/>
              </w:rPr>
              <w:t>f</w:t>
            </w:r>
            <w:r w:rsidRPr="003B7115">
              <w:rPr>
                <w:rFonts w:ascii="Arial" w:hAnsi="Arial" w:cs="Arial"/>
              </w:rPr>
              <w:t xml:space="preserve">inancieros” </w:t>
            </w:r>
            <w:r w:rsidR="00F07EBC" w:rsidRPr="003B7115">
              <w:rPr>
                <w:rFonts w:ascii="Arial" w:hAnsi="Arial" w:cs="Arial"/>
              </w:rPr>
              <w:t xml:space="preserve">y de otros resultados generados por activos y pasivos financieros. </w:t>
            </w:r>
          </w:p>
          <w:p w:rsidR="00A369A8" w:rsidRDefault="00A369A8" w:rsidP="006D0A65">
            <w:pPr>
              <w:spacing w:line="276" w:lineRule="auto"/>
              <w:jc w:val="both"/>
              <w:rPr>
                <w:rFonts w:ascii="Arial" w:hAnsi="Arial" w:cs="Arial"/>
                <w:i/>
              </w:rPr>
            </w:pPr>
            <w:r w:rsidRPr="003B7115">
              <w:rPr>
                <w:rFonts w:ascii="Arial" w:hAnsi="Arial" w:cs="Arial"/>
              </w:rPr>
              <w:t xml:space="preserve">El RECPAM del período debe </w:t>
            </w:r>
            <w:r w:rsidR="00B51DED" w:rsidRPr="003B7115">
              <w:rPr>
                <w:rFonts w:ascii="Arial" w:hAnsi="Arial" w:cs="Arial"/>
              </w:rPr>
              <w:t xml:space="preserve">presentarse </w:t>
            </w:r>
            <w:r w:rsidRPr="003B7115">
              <w:rPr>
                <w:rFonts w:ascii="Arial" w:hAnsi="Arial" w:cs="Arial"/>
              </w:rPr>
              <w:t>de acuerdo con lo requerido por el párrafo 9 de la NIC 29 que expresa</w:t>
            </w:r>
            <w:r w:rsidR="004579BD" w:rsidRPr="003B7115">
              <w:rPr>
                <w:rFonts w:ascii="Arial" w:hAnsi="Arial" w:cs="Arial"/>
              </w:rPr>
              <w:t>: “</w:t>
            </w:r>
            <w:r w:rsidRPr="003B7115">
              <w:rPr>
                <w:rFonts w:ascii="Arial" w:hAnsi="Arial" w:cs="Arial"/>
                <w:i/>
              </w:rPr>
              <w:t xml:space="preserve">Las pérdidas o ganancias por la posición monetaria neta se incluirán en el resultado del periodo, revelando esta información en una partida separada.” </w:t>
            </w:r>
          </w:p>
          <w:p w:rsidR="004E31A9" w:rsidRDefault="004E31A9" w:rsidP="006D0A65">
            <w:pPr>
              <w:spacing w:line="276" w:lineRule="auto"/>
              <w:jc w:val="both"/>
              <w:rPr>
                <w:rFonts w:ascii="Arial" w:hAnsi="Arial" w:cs="Arial"/>
                <w:i/>
              </w:rPr>
            </w:pPr>
          </w:p>
          <w:p w:rsidR="004E31A9" w:rsidRDefault="004E31A9" w:rsidP="006D0A65">
            <w:pPr>
              <w:spacing w:line="276" w:lineRule="auto"/>
              <w:jc w:val="both"/>
              <w:rPr>
                <w:rFonts w:ascii="Arial" w:hAnsi="Arial" w:cs="Arial"/>
                <w:i/>
              </w:rPr>
            </w:pPr>
          </w:p>
          <w:p w:rsidR="0010138A" w:rsidRPr="002B4AC4" w:rsidRDefault="0010138A" w:rsidP="006D0A65">
            <w:pPr>
              <w:spacing w:line="276" w:lineRule="auto"/>
              <w:jc w:val="both"/>
              <w:rPr>
                <w:rFonts w:ascii="Arial" w:hAnsi="Arial" w:cs="Arial"/>
                <w:highlight w:val="yellow"/>
              </w:rPr>
            </w:pPr>
          </w:p>
        </w:tc>
        <w:tc>
          <w:tcPr>
            <w:tcW w:w="7053" w:type="dxa"/>
          </w:tcPr>
          <w:p w:rsidR="00525D02" w:rsidRPr="002B4AC4" w:rsidRDefault="00525D02" w:rsidP="006D0A65">
            <w:pPr>
              <w:autoSpaceDE w:val="0"/>
              <w:autoSpaceDN w:val="0"/>
              <w:adjustRightInd w:val="0"/>
              <w:spacing w:line="276" w:lineRule="auto"/>
              <w:jc w:val="both"/>
              <w:rPr>
                <w:rFonts w:ascii="Arial" w:hAnsi="Arial" w:cs="Arial"/>
                <w:highlight w:val="yellow"/>
                <w:u w:val="single"/>
              </w:rPr>
            </w:pPr>
          </w:p>
          <w:p w:rsidR="0010138A" w:rsidRPr="003B7115" w:rsidRDefault="0010138A" w:rsidP="006D0A65">
            <w:pPr>
              <w:autoSpaceDE w:val="0"/>
              <w:autoSpaceDN w:val="0"/>
              <w:adjustRightInd w:val="0"/>
              <w:spacing w:line="276" w:lineRule="auto"/>
              <w:jc w:val="both"/>
              <w:rPr>
                <w:rFonts w:ascii="Arial" w:hAnsi="Arial" w:cs="Arial"/>
                <w:u w:val="single"/>
              </w:rPr>
            </w:pPr>
            <w:r w:rsidRPr="003B7115">
              <w:rPr>
                <w:rFonts w:ascii="Arial" w:hAnsi="Arial" w:cs="Arial"/>
                <w:u w:val="single"/>
              </w:rPr>
              <w:t>Respuesta</w:t>
            </w:r>
          </w:p>
          <w:p w:rsidR="00525D02" w:rsidRPr="003B7115" w:rsidRDefault="00525D02" w:rsidP="006D0A65">
            <w:pPr>
              <w:autoSpaceDE w:val="0"/>
              <w:autoSpaceDN w:val="0"/>
              <w:adjustRightInd w:val="0"/>
              <w:spacing w:line="276" w:lineRule="auto"/>
              <w:jc w:val="both"/>
              <w:rPr>
                <w:rFonts w:ascii="Arial" w:hAnsi="Arial" w:cs="Arial"/>
                <w:u w:val="single"/>
              </w:rPr>
            </w:pPr>
          </w:p>
          <w:p w:rsidR="0010138A" w:rsidRPr="003B7115" w:rsidRDefault="0010138A" w:rsidP="006D0A65">
            <w:pPr>
              <w:spacing w:line="276" w:lineRule="auto"/>
              <w:jc w:val="both"/>
              <w:rPr>
                <w:rFonts w:ascii="Arial" w:hAnsi="Arial" w:cs="Arial"/>
              </w:rPr>
            </w:pPr>
            <w:r w:rsidRPr="003B7115">
              <w:rPr>
                <w:rFonts w:ascii="Arial" w:hAnsi="Arial" w:cs="Arial"/>
              </w:rPr>
              <w:t>La RT 6 establece en su párrafo IV.B. 9. (Resultados financieros y por tenencia, incluyendo el resultado por exposición al cambio en el poder adquisitivo de la moneda), que en el estado de resultados reexpresado en moneda de cierre, esta partida se determina por diferencia entre el resultado final del período (calculado en moneda homogénea) y el subtotal de los rubros del estado de resultados contables a moneda de cierre (sin los resultados financieros y por tenencia).</w:t>
            </w:r>
          </w:p>
          <w:p w:rsidR="0010138A" w:rsidRPr="003B7115" w:rsidRDefault="0010138A" w:rsidP="006D0A65">
            <w:pPr>
              <w:spacing w:line="276" w:lineRule="auto"/>
              <w:jc w:val="both"/>
              <w:rPr>
                <w:rFonts w:ascii="Arial" w:hAnsi="Arial" w:cs="Arial"/>
              </w:rPr>
            </w:pPr>
            <w:r w:rsidRPr="003B7115">
              <w:rPr>
                <w:rFonts w:ascii="Arial" w:hAnsi="Arial" w:cs="Arial"/>
              </w:rPr>
              <w:t xml:space="preserve">Por efecto de la partida doble, generalmente representa la contrapartida neta de los ajustes efectuados en todas las partidas patrimoniales y de resultados que se han reexpresado en moneda de cierre. Dicha partida del estado de resultados reexpresado en moneda homogénea, se denominará: “Resultados financieros y por </w:t>
            </w:r>
            <w:r w:rsidRPr="003B7115">
              <w:rPr>
                <w:rFonts w:ascii="Arial" w:hAnsi="Arial" w:cs="Arial"/>
              </w:rPr>
              <w:lastRenderedPageBreak/>
              <w:t>tenencia (incluyendo resultados por exposición al cambio en el poder adquisitivo de la moneda)”.</w:t>
            </w:r>
          </w:p>
          <w:p w:rsidR="0010138A" w:rsidRPr="003B7115" w:rsidRDefault="0010138A" w:rsidP="006D0A65">
            <w:pPr>
              <w:spacing w:line="276" w:lineRule="auto"/>
              <w:jc w:val="both"/>
              <w:rPr>
                <w:rFonts w:ascii="Arial" w:hAnsi="Arial" w:cs="Arial"/>
              </w:rPr>
            </w:pPr>
            <w:r w:rsidRPr="003B7115">
              <w:rPr>
                <w:rFonts w:ascii="Arial" w:hAnsi="Arial" w:cs="Arial"/>
              </w:rPr>
              <w:t>Esto implica que no es necesario: a) separar los componentes de esta partida, b) determinarlos en términos reales, c) determinarlos por rubro que los originan, o d) clasificarlos por su naturaleza.</w:t>
            </w:r>
          </w:p>
          <w:p w:rsidR="0010138A" w:rsidRPr="002B4AC4" w:rsidRDefault="0010138A" w:rsidP="006D0A65">
            <w:pPr>
              <w:autoSpaceDE w:val="0"/>
              <w:autoSpaceDN w:val="0"/>
              <w:adjustRightInd w:val="0"/>
              <w:spacing w:line="276" w:lineRule="auto"/>
              <w:jc w:val="both"/>
              <w:rPr>
                <w:rFonts w:ascii="Arial" w:hAnsi="Arial" w:cs="Arial"/>
                <w:highlight w:val="yellow"/>
                <w:u w:val="single"/>
              </w:rPr>
            </w:pPr>
          </w:p>
          <w:p w:rsidR="0010138A" w:rsidRPr="002B4AC4" w:rsidRDefault="0010138A" w:rsidP="006D0A65">
            <w:pPr>
              <w:autoSpaceDE w:val="0"/>
              <w:autoSpaceDN w:val="0"/>
              <w:adjustRightInd w:val="0"/>
              <w:spacing w:line="276" w:lineRule="auto"/>
              <w:jc w:val="both"/>
              <w:rPr>
                <w:rFonts w:ascii="Arial" w:hAnsi="Arial" w:cs="Arial"/>
                <w:highlight w:val="yellow"/>
                <w:u w:val="single"/>
              </w:rPr>
            </w:pPr>
          </w:p>
        </w:tc>
      </w:tr>
    </w:tbl>
    <w:p w:rsidR="00E44428" w:rsidRPr="002B4AC4" w:rsidRDefault="00E44428">
      <w:pPr>
        <w:rPr>
          <w:rFonts w:ascii="Arial" w:hAnsi="Arial" w:cs="Arial"/>
          <w:b/>
          <w:highlight w:val="yellow"/>
        </w:rPr>
      </w:pPr>
    </w:p>
    <w:p w:rsidR="009129A5" w:rsidRPr="003B7115" w:rsidRDefault="00986746" w:rsidP="00DC20E3">
      <w:pPr>
        <w:spacing w:line="276" w:lineRule="auto"/>
        <w:jc w:val="both"/>
        <w:rPr>
          <w:rFonts w:ascii="Arial" w:hAnsi="Arial" w:cs="Arial"/>
          <w:b/>
        </w:rPr>
      </w:pPr>
      <w:r w:rsidRPr="003B7115">
        <w:rPr>
          <w:rFonts w:ascii="Arial" w:hAnsi="Arial" w:cs="Arial"/>
          <w:b/>
        </w:rPr>
        <w:t>E. OTROS ASPECTOS</w:t>
      </w:r>
    </w:p>
    <w:p w:rsidR="0010138A" w:rsidRPr="003B7115" w:rsidRDefault="0010138A" w:rsidP="006D0A65">
      <w:pPr>
        <w:spacing w:line="276" w:lineRule="auto"/>
        <w:jc w:val="both"/>
        <w:rPr>
          <w:rFonts w:ascii="Arial" w:hAnsi="Arial" w:cs="Arial"/>
          <w:b/>
        </w:rPr>
      </w:pPr>
    </w:p>
    <w:p w:rsidR="009129A5" w:rsidRPr="003B7115" w:rsidRDefault="00857E68" w:rsidP="006D0A65">
      <w:pPr>
        <w:spacing w:line="276" w:lineRule="auto"/>
        <w:jc w:val="both"/>
        <w:rPr>
          <w:rFonts w:ascii="Arial" w:hAnsi="Arial" w:cs="Arial"/>
          <w:b/>
        </w:rPr>
      </w:pPr>
      <w:r w:rsidRPr="005D0109">
        <w:rPr>
          <w:rFonts w:ascii="Arial" w:hAnsi="Arial" w:cs="Arial"/>
          <w:b/>
        </w:rPr>
        <w:t>29</w:t>
      </w:r>
      <w:r w:rsidR="00B7120C" w:rsidRPr="005D0109">
        <w:rPr>
          <w:rFonts w:ascii="Arial" w:hAnsi="Arial" w:cs="Arial"/>
          <w:b/>
        </w:rPr>
        <w:t xml:space="preserve">. </w:t>
      </w:r>
      <w:r w:rsidR="009129A5" w:rsidRPr="005D0109">
        <w:rPr>
          <w:rFonts w:ascii="Arial" w:hAnsi="Arial" w:cs="Arial"/>
          <w:b/>
        </w:rPr>
        <w:t xml:space="preserve">NIIF y NCA: Reexpresión </w:t>
      </w:r>
      <w:r w:rsidR="004E31A9" w:rsidRPr="005D0109">
        <w:rPr>
          <w:rFonts w:ascii="Arial" w:hAnsi="Arial" w:cs="Arial"/>
          <w:b/>
        </w:rPr>
        <w:t>de activos por impuestos diferido</w:t>
      </w:r>
      <w:r w:rsidR="003852BF">
        <w:rPr>
          <w:rFonts w:ascii="Arial" w:hAnsi="Arial" w:cs="Arial"/>
          <w:b/>
        </w:rPr>
        <w:t>s</w:t>
      </w:r>
      <w:r w:rsidR="004E31A9" w:rsidRPr="005D0109">
        <w:rPr>
          <w:rFonts w:ascii="Arial" w:hAnsi="Arial" w:cs="Arial"/>
          <w:b/>
        </w:rPr>
        <w:t xml:space="preserve"> (AID)</w:t>
      </w:r>
      <w:r w:rsidR="009129A5" w:rsidRPr="005D0109">
        <w:rPr>
          <w:rFonts w:ascii="Arial" w:hAnsi="Arial" w:cs="Arial"/>
          <w:b/>
        </w:rPr>
        <w:t xml:space="preserve"> y </w:t>
      </w:r>
      <w:r w:rsidR="004E31A9" w:rsidRPr="005D0109">
        <w:rPr>
          <w:rFonts w:ascii="Arial" w:hAnsi="Arial" w:cs="Arial"/>
          <w:b/>
        </w:rPr>
        <w:t>pasivos por impuestos diferidos (</w:t>
      </w:r>
      <w:r w:rsidR="009129A5" w:rsidRPr="005D0109">
        <w:rPr>
          <w:rFonts w:ascii="Arial" w:hAnsi="Arial" w:cs="Arial"/>
          <w:b/>
        </w:rPr>
        <w:t>PID</w:t>
      </w:r>
      <w:r w:rsidR="004E31A9" w:rsidRPr="005D0109">
        <w:rPr>
          <w:rFonts w:ascii="Arial" w:hAnsi="Arial" w:cs="Arial"/>
          <w:b/>
        </w:rPr>
        <w:t>)</w:t>
      </w:r>
    </w:p>
    <w:tbl>
      <w:tblPr>
        <w:tblStyle w:val="Tablaconcuadrcula"/>
        <w:tblW w:w="0" w:type="auto"/>
        <w:tblCellMar>
          <w:right w:w="255" w:type="dxa"/>
        </w:tblCellMar>
        <w:tblLook w:val="04A0"/>
      </w:tblPr>
      <w:tblGrid>
        <w:gridCol w:w="6941"/>
        <w:gridCol w:w="7053"/>
      </w:tblGrid>
      <w:tr w:rsidR="005A7A42" w:rsidRPr="003B7115" w:rsidTr="006D0A65">
        <w:tc>
          <w:tcPr>
            <w:tcW w:w="6941" w:type="dxa"/>
          </w:tcPr>
          <w:p w:rsidR="005A7A42" w:rsidRPr="003B7115" w:rsidRDefault="005A7A42" w:rsidP="006D0A65">
            <w:pPr>
              <w:spacing w:line="276" w:lineRule="auto"/>
              <w:jc w:val="both"/>
              <w:rPr>
                <w:rFonts w:ascii="Arial" w:hAnsi="Arial" w:cs="Arial"/>
              </w:rPr>
            </w:pPr>
            <w:r w:rsidRPr="003B7115">
              <w:rPr>
                <w:rFonts w:ascii="Arial" w:hAnsi="Arial" w:cs="Arial"/>
              </w:rPr>
              <w:t>NIIF (NIC 29)</w:t>
            </w:r>
          </w:p>
          <w:p w:rsidR="005A7A42" w:rsidRPr="003B7115" w:rsidRDefault="005A7A42" w:rsidP="006D0A65">
            <w:pPr>
              <w:spacing w:line="276" w:lineRule="auto"/>
              <w:jc w:val="both"/>
              <w:rPr>
                <w:rFonts w:ascii="Arial" w:hAnsi="Arial" w:cs="Arial"/>
              </w:rPr>
            </w:pPr>
          </w:p>
        </w:tc>
        <w:tc>
          <w:tcPr>
            <w:tcW w:w="7053" w:type="dxa"/>
          </w:tcPr>
          <w:p w:rsidR="005A7A42" w:rsidRPr="003B7115" w:rsidRDefault="005A7A42" w:rsidP="006D0A65">
            <w:pPr>
              <w:spacing w:line="276" w:lineRule="auto"/>
              <w:jc w:val="both"/>
              <w:rPr>
                <w:rFonts w:ascii="Arial" w:hAnsi="Arial" w:cs="Arial"/>
              </w:rPr>
            </w:pPr>
            <w:r w:rsidRPr="003B7115">
              <w:rPr>
                <w:rFonts w:ascii="Arial" w:hAnsi="Arial" w:cs="Arial"/>
              </w:rPr>
              <w:t>NCA (RT 6)</w:t>
            </w:r>
          </w:p>
        </w:tc>
      </w:tr>
      <w:tr w:rsidR="005A7A42" w:rsidRPr="003B7115" w:rsidTr="0001698B">
        <w:tc>
          <w:tcPr>
            <w:tcW w:w="13994" w:type="dxa"/>
            <w:gridSpan w:val="2"/>
          </w:tcPr>
          <w:p w:rsidR="005A7A42" w:rsidRPr="003B7115" w:rsidRDefault="005A7A42" w:rsidP="00DC20E3">
            <w:pPr>
              <w:spacing w:line="276" w:lineRule="auto"/>
              <w:jc w:val="both"/>
              <w:rPr>
                <w:rFonts w:ascii="Arial" w:hAnsi="Arial" w:cs="Arial"/>
                <w:u w:val="single"/>
              </w:rPr>
            </w:pPr>
          </w:p>
          <w:p w:rsidR="005A7A42" w:rsidRPr="003B7115" w:rsidRDefault="005A7A42" w:rsidP="006D0A65">
            <w:pPr>
              <w:spacing w:line="276" w:lineRule="auto"/>
              <w:jc w:val="both"/>
              <w:rPr>
                <w:rFonts w:ascii="Arial" w:hAnsi="Arial" w:cs="Arial"/>
                <w:u w:val="single"/>
              </w:rPr>
            </w:pPr>
            <w:r w:rsidRPr="003B7115">
              <w:rPr>
                <w:rFonts w:ascii="Arial" w:hAnsi="Arial" w:cs="Arial"/>
                <w:u w:val="single"/>
              </w:rPr>
              <w:t>Pregunta</w:t>
            </w:r>
          </w:p>
          <w:p w:rsidR="00525D02" w:rsidRPr="003B7115" w:rsidRDefault="00525D02" w:rsidP="006D0A65">
            <w:pPr>
              <w:spacing w:line="276" w:lineRule="auto"/>
              <w:jc w:val="both"/>
              <w:rPr>
                <w:rFonts w:ascii="Arial" w:hAnsi="Arial" w:cs="Arial"/>
                <w:u w:val="single"/>
              </w:rPr>
            </w:pPr>
          </w:p>
          <w:p w:rsidR="005A7A42" w:rsidRPr="003B7115" w:rsidRDefault="005A7A42" w:rsidP="006D0A65">
            <w:pPr>
              <w:spacing w:line="276" w:lineRule="auto"/>
              <w:jc w:val="both"/>
              <w:rPr>
                <w:rFonts w:ascii="Arial" w:hAnsi="Arial" w:cs="Arial"/>
              </w:rPr>
            </w:pPr>
            <w:r w:rsidRPr="003B7115">
              <w:rPr>
                <w:rFonts w:ascii="Arial" w:hAnsi="Arial" w:cs="Arial"/>
              </w:rPr>
              <w:t>¿Cómo se tratan las partidas correspondientes a la aplicación del método del impuesto diferido en el marco de la aplicación de la NIC 29 o de la RT 6?</w:t>
            </w:r>
          </w:p>
          <w:p w:rsidR="005A7A42" w:rsidRPr="003B7115" w:rsidRDefault="005A7A42" w:rsidP="006D0A65">
            <w:pPr>
              <w:spacing w:line="276" w:lineRule="auto"/>
              <w:jc w:val="both"/>
              <w:rPr>
                <w:rFonts w:ascii="Arial" w:hAnsi="Arial" w:cs="Arial"/>
              </w:rPr>
            </w:pPr>
          </w:p>
        </w:tc>
      </w:tr>
      <w:tr w:rsidR="005A7A42" w:rsidRPr="002B4AC4" w:rsidTr="006D0A65">
        <w:tc>
          <w:tcPr>
            <w:tcW w:w="6941" w:type="dxa"/>
          </w:tcPr>
          <w:p w:rsidR="005A7A42" w:rsidRPr="002B4AC4" w:rsidRDefault="005A7A42" w:rsidP="00DC20E3">
            <w:pPr>
              <w:spacing w:line="276" w:lineRule="auto"/>
              <w:jc w:val="both"/>
              <w:rPr>
                <w:rFonts w:ascii="Arial" w:hAnsi="Arial" w:cs="Arial"/>
                <w:highlight w:val="yellow"/>
              </w:rPr>
            </w:pPr>
          </w:p>
          <w:p w:rsidR="005A7A42" w:rsidRPr="003B7115" w:rsidRDefault="005A7A42" w:rsidP="006D0A65">
            <w:pPr>
              <w:spacing w:line="276" w:lineRule="auto"/>
              <w:jc w:val="both"/>
              <w:rPr>
                <w:rFonts w:ascii="Arial" w:hAnsi="Arial" w:cs="Arial"/>
                <w:u w:val="single"/>
              </w:rPr>
            </w:pPr>
            <w:r w:rsidRPr="003B7115">
              <w:rPr>
                <w:rFonts w:ascii="Arial" w:hAnsi="Arial" w:cs="Arial"/>
                <w:u w:val="single"/>
              </w:rPr>
              <w:t>Respuesta</w:t>
            </w:r>
          </w:p>
          <w:p w:rsidR="00525D02" w:rsidRPr="003B7115" w:rsidRDefault="00525D02" w:rsidP="006D0A65">
            <w:pPr>
              <w:spacing w:line="276" w:lineRule="auto"/>
              <w:jc w:val="both"/>
              <w:rPr>
                <w:rFonts w:ascii="Arial" w:hAnsi="Arial" w:cs="Arial"/>
                <w:u w:val="single"/>
              </w:rPr>
            </w:pPr>
          </w:p>
          <w:p w:rsidR="005A7A42" w:rsidRPr="003B7115" w:rsidRDefault="005A7A42" w:rsidP="006D0A65">
            <w:pPr>
              <w:spacing w:line="276" w:lineRule="auto"/>
              <w:jc w:val="both"/>
              <w:rPr>
                <w:rFonts w:ascii="Arial" w:hAnsi="Arial" w:cs="Arial"/>
              </w:rPr>
            </w:pPr>
            <w:r w:rsidRPr="003B7115">
              <w:rPr>
                <w:rFonts w:ascii="Arial" w:hAnsi="Arial" w:cs="Arial"/>
              </w:rPr>
              <w:t>Este tema es tratado por la IFRIC 7 que define:</w:t>
            </w:r>
          </w:p>
          <w:p w:rsidR="005A7A42" w:rsidRPr="003B7115" w:rsidRDefault="005A7A42" w:rsidP="006D0A65">
            <w:pPr>
              <w:spacing w:line="276" w:lineRule="auto"/>
              <w:jc w:val="both"/>
              <w:rPr>
                <w:rFonts w:ascii="Arial" w:hAnsi="Arial" w:cs="Arial"/>
              </w:rPr>
            </w:pPr>
            <w:r w:rsidRPr="003B7115">
              <w:rPr>
                <w:rFonts w:ascii="Arial" w:hAnsi="Arial" w:cs="Arial"/>
              </w:rPr>
              <w:t>a. Al final del periodo sobre el que se informa, las partidas por impuestos diferidos se reconocerán y medirán de acuerdo con la NIC 12</w:t>
            </w:r>
            <w:r w:rsidR="00985A84" w:rsidRPr="003B7115">
              <w:rPr>
                <w:rFonts w:ascii="Arial" w:hAnsi="Arial" w:cs="Arial"/>
              </w:rPr>
              <w:t xml:space="preserve">, comparando el importe contable con la base fiscal de los </w:t>
            </w:r>
            <w:r w:rsidR="00985A84" w:rsidRPr="003B7115">
              <w:rPr>
                <w:rFonts w:ascii="Arial" w:hAnsi="Arial" w:cs="Arial"/>
              </w:rPr>
              <w:lastRenderedPageBreak/>
              <w:t>activos y pasivos.</w:t>
            </w:r>
          </w:p>
          <w:p w:rsidR="005A7A42" w:rsidRPr="003B7115" w:rsidRDefault="005A7A42" w:rsidP="006D0A65">
            <w:pPr>
              <w:spacing w:line="276" w:lineRule="auto"/>
              <w:jc w:val="both"/>
              <w:rPr>
                <w:rFonts w:ascii="Arial" w:hAnsi="Arial" w:cs="Arial"/>
              </w:rPr>
            </w:pPr>
            <w:r w:rsidRPr="003B7115">
              <w:rPr>
                <w:rFonts w:ascii="Arial" w:hAnsi="Arial" w:cs="Arial"/>
              </w:rPr>
              <w:t xml:space="preserve">b. Los importes por impuestos diferidos que figuren en el estado de situación financiera de apertura del período sobre el que se informa, </w:t>
            </w:r>
            <w:r w:rsidR="00B62FDE" w:rsidRPr="003B7115">
              <w:rPr>
                <w:rFonts w:ascii="Arial" w:hAnsi="Arial" w:cs="Arial"/>
              </w:rPr>
              <w:t xml:space="preserve">y de los comparativos, </w:t>
            </w:r>
            <w:r w:rsidRPr="003B7115">
              <w:rPr>
                <w:rFonts w:ascii="Arial" w:hAnsi="Arial" w:cs="Arial"/>
              </w:rPr>
              <w:t>se determinarán de la siguiente manera:</w:t>
            </w:r>
          </w:p>
          <w:p w:rsidR="005A7A42" w:rsidRPr="003B7115" w:rsidRDefault="005A7A42" w:rsidP="006D0A65">
            <w:pPr>
              <w:pStyle w:val="Prrafodelista"/>
              <w:numPr>
                <w:ilvl w:val="0"/>
                <w:numId w:val="10"/>
              </w:numPr>
              <w:spacing w:line="276" w:lineRule="auto"/>
              <w:jc w:val="both"/>
              <w:rPr>
                <w:rFonts w:ascii="Arial" w:hAnsi="Arial" w:cs="Arial"/>
              </w:rPr>
            </w:pPr>
            <w:r w:rsidRPr="003B7115">
              <w:rPr>
                <w:rFonts w:ascii="Arial" w:hAnsi="Arial" w:cs="Arial"/>
              </w:rPr>
              <w:t>se volverá a medir las partidas por impuestos diferidos según la NIC 12 después de reexpresar los importes de sus partidas no monetarias en la fecha del estado de situación financiera de apertura del período sobre el que se informa, aplicando la unidad de medida en esa fecha.</w:t>
            </w:r>
          </w:p>
          <w:p w:rsidR="005A7A42" w:rsidRPr="003B7115" w:rsidRDefault="005A7A42" w:rsidP="006D0A65">
            <w:pPr>
              <w:pStyle w:val="Prrafodelista"/>
              <w:numPr>
                <w:ilvl w:val="0"/>
                <w:numId w:val="10"/>
              </w:numPr>
              <w:spacing w:line="276" w:lineRule="auto"/>
              <w:jc w:val="both"/>
              <w:rPr>
                <w:rFonts w:ascii="Arial" w:hAnsi="Arial" w:cs="Arial"/>
              </w:rPr>
            </w:pPr>
            <w:r w:rsidRPr="003B7115">
              <w:rPr>
                <w:rFonts w:ascii="Arial" w:hAnsi="Arial" w:cs="Arial"/>
              </w:rPr>
              <w:t>las partidas por impuestos diferidos medidas de nuevo de conformidad con el apartado anterior se reexpresarán por la variación en la unidad de medida, desde la fecha del estado de situación financiera de apertura del período sobre el que se informa, hasta el final del periodo sobre el que se informa.</w:t>
            </w:r>
          </w:p>
          <w:p w:rsidR="005A7A42" w:rsidRPr="002B4AC4" w:rsidRDefault="005A7A42" w:rsidP="006D0A65">
            <w:pPr>
              <w:spacing w:line="276" w:lineRule="auto"/>
              <w:jc w:val="both"/>
              <w:rPr>
                <w:rFonts w:ascii="Arial" w:hAnsi="Arial" w:cs="Arial"/>
                <w:highlight w:val="yellow"/>
              </w:rPr>
            </w:pPr>
            <w:r w:rsidRPr="003B7115">
              <w:rPr>
                <w:rFonts w:ascii="Arial" w:hAnsi="Arial" w:cs="Arial"/>
              </w:rPr>
              <w:t>La entidad aplicará este procedimiento en la reexpresión de las partidas por impuestos diferidos en el estado de situación financiera de apertura de cualquier período comparativo presentado en los estados financieros reexpresados para el período sobre el que se informa, al que le sea de aplicación la NIC 29.</w:t>
            </w:r>
          </w:p>
        </w:tc>
        <w:tc>
          <w:tcPr>
            <w:tcW w:w="7053" w:type="dxa"/>
          </w:tcPr>
          <w:p w:rsidR="005A7A42" w:rsidRPr="002B4AC4" w:rsidRDefault="005A7A42" w:rsidP="006D0A65">
            <w:pPr>
              <w:spacing w:line="276" w:lineRule="auto"/>
              <w:jc w:val="both"/>
              <w:rPr>
                <w:rFonts w:ascii="Arial" w:hAnsi="Arial" w:cs="Arial"/>
                <w:highlight w:val="yellow"/>
              </w:rPr>
            </w:pPr>
          </w:p>
          <w:p w:rsidR="005A7A42" w:rsidRPr="003B7115" w:rsidRDefault="005A7A42" w:rsidP="006D0A65">
            <w:pPr>
              <w:spacing w:line="276" w:lineRule="auto"/>
              <w:jc w:val="both"/>
              <w:rPr>
                <w:rFonts w:ascii="Arial" w:hAnsi="Arial" w:cs="Arial"/>
                <w:u w:val="single"/>
              </w:rPr>
            </w:pPr>
            <w:r w:rsidRPr="003B7115">
              <w:rPr>
                <w:rFonts w:ascii="Arial" w:hAnsi="Arial" w:cs="Arial"/>
                <w:u w:val="single"/>
              </w:rPr>
              <w:t>Respuesta</w:t>
            </w:r>
          </w:p>
          <w:p w:rsidR="00525D02" w:rsidRPr="003B7115" w:rsidRDefault="00525D02" w:rsidP="006D0A65">
            <w:pPr>
              <w:spacing w:line="276" w:lineRule="auto"/>
              <w:jc w:val="both"/>
              <w:rPr>
                <w:rFonts w:ascii="Arial" w:hAnsi="Arial" w:cs="Arial"/>
                <w:u w:val="single"/>
              </w:rPr>
            </w:pPr>
          </w:p>
          <w:p w:rsidR="005A7A42" w:rsidRPr="003B7115" w:rsidRDefault="005A7A42" w:rsidP="006D0A65">
            <w:pPr>
              <w:spacing w:line="276" w:lineRule="auto"/>
              <w:jc w:val="both"/>
              <w:rPr>
                <w:rFonts w:ascii="Arial" w:hAnsi="Arial" w:cs="Arial"/>
              </w:rPr>
            </w:pPr>
            <w:r w:rsidRPr="003B7115">
              <w:rPr>
                <w:rFonts w:ascii="Arial" w:hAnsi="Arial" w:cs="Arial"/>
              </w:rPr>
              <w:t>No hay una norma específica para el tratamiento de este tema.</w:t>
            </w:r>
          </w:p>
          <w:p w:rsidR="005A7A42" w:rsidRPr="003B7115" w:rsidRDefault="00B7120C" w:rsidP="006D0A65">
            <w:pPr>
              <w:spacing w:line="276" w:lineRule="auto"/>
              <w:jc w:val="both"/>
              <w:rPr>
                <w:rFonts w:ascii="Arial" w:hAnsi="Arial" w:cs="Arial"/>
              </w:rPr>
            </w:pPr>
            <w:r w:rsidRPr="003B7115">
              <w:rPr>
                <w:rFonts w:ascii="Arial" w:hAnsi="Arial" w:cs="Arial"/>
              </w:rPr>
              <w:t>P</w:t>
            </w:r>
            <w:r w:rsidR="005A7A42" w:rsidRPr="003B7115">
              <w:rPr>
                <w:rFonts w:ascii="Arial" w:hAnsi="Arial" w:cs="Arial"/>
              </w:rPr>
              <w:t xml:space="preserve">or similitud de conceptos </w:t>
            </w:r>
            <w:r w:rsidRPr="003B7115">
              <w:rPr>
                <w:rFonts w:ascii="Arial" w:hAnsi="Arial" w:cs="Arial"/>
              </w:rPr>
              <w:t xml:space="preserve">se aplicará </w:t>
            </w:r>
            <w:r w:rsidR="005A7A42" w:rsidRPr="003B7115">
              <w:rPr>
                <w:rFonts w:ascii="Arial" w:hAnsi="Arial" w:cs="Arial"/>
              </w:rPr>
              <w:t>el mismo procedimiento</w:t>
            </w:r>
            <w:r w:rsidR="004E31A9">
              <w:rPr>
                <w:rFonts w:ascii="Arial" w:hAnsi="Arial" w:cs="Arial"/>
              </w:rPr>
              <w:t xml:space="preserve"> </w:t>
            </w:r>
            <w:r w:rsidR="004E31A9" w:rsidRPr="005D0109">
              <w:rPr>
                <w:rFonts w:ascii="Arial" w:hAnsi="Arial" w:cs="Arial"/>
              </w:rPr>
              <w:t>descripto para las NIIF (IFRIC 7)</w:t>
            </w:r>
            <w:r w:rsidR="005A7A42" w:rsidRPr="005D0109">
              <w:rPr>
                <w:rFonts w:ascii="Arial" w:hAnsi="Arial" w:cs="Arial"/>
              </w:rPr>
              <w:t>.</w:t>
            </w:r>
          </w:p>
          <w:p w:rsidR="005A7A42" w:rsidRPr="002B4AC4" w:rsidRDefault="005A7A42" w:rsidP="006D0A65">
            <w:pPr>
              <w:autoSpaceDE w:val="0"/>
              <w:autoSpaceDN w:val="0"/>
              <w:adjustRightInd w:val="0"/>
              <w:spacing w:line="276" w:lineRule="auto"/>
              <w:jc w:val="both"/>
              <w:rPr>
                <w:rFonts w:ascii="Arial" w:hAnsi="Arial" w:cs="Arial"/>
                <w:highlight w:val="yellow"/>
                <w:u w:val="single"/>
              </w:rPr>
            </w:pPr>
          </w:p>
        </w:tc>
      </w:tr>
    </w:tbl>
    <w:p w:rsidR="004912A8" w:rsidRDefault="004912A8" w:rsidP="006D0A65">
      <w:pPr>
        <w:spacing w:line="276" w:lineRule="auto"/>
        <w:jc w:val="both"/>
        <w:rPr>
          <w:rFonts w:ascii="Arial" w:hAnsi="Arial" w:cs="Arial"/>
          <w:b/>
        </w:rPr>
      </w:pPr>
    </w:p>
    <w:p w:rsidR="00715606" w:rsidRDefault="00715606" w:rsidP="006D0A65">
      <w:pPr>
        <w:spacing w:line="276" w:lineRule="auto"/>
        <w:jc w:val="both"/>
        <w:rPr>
          <w:rFonts w:ascii="Arial" w:hAnsi="Arial" w:cs="Arial"/>
          <w:b/>
        </w:rPr>
      </w:pPr>
    </w:p>
    <w:p w:rsidR="009129A5" w:rsidRPr="003B7115" w:rsidRDefault="00857E68" w:rsidP="006D0A65">
      <w:pPr>
        <w:spacing w:line="276" w:lineRule="auto"/>
        <w:jc w:val="both"/>
        <w:rPr>
          <w:rFonts w:ascii="Arial" w:hAnsi="Arial" w:cs="Arial"/>
          <w:b/>
        </w:rPr>
      </w:pPr>
      <w:r w:rsidRPr="003B7115">
        <w:rPr>
          <w:rFonts w:ascii="Arial" w:hAnsi="Arial" w:cs="Arial"/>
          <w:b/>
        </w:rPr>
        <w:t>30</w:t>
      </w:r>
      <w:r w:rsidR="00B7120C" w:rsidRPr="003B7115">
        <w:rPr>
          <w:rFonts w:ascii="Arial" w:hAnsi="Arial" w:cs="Arial"/>
          <w:b/>
        </w:rPr>
        <w:t xml:space="preserve">. </w:t>
      </w:r>
      <w:r w:rsidR="009129A5" w:rsidRPr="003B7115">
        <w:rPr>
          <w:rFonts w:ascii="Arial" w:hAnsi="Arial" w:cs="Arial"/>
          <w:b/>
        </w:rPr>
        <w:t xml:space="preserve">NIIF y NCA: </w:t>
      </w:r>
      <w:r w:rsidR="00505DC7" w:rsidRPr="003B7115">
        <w:rPr>
          <w:rFonts w:ascii="Arial" w:hAnsi="Arial" w:cs="Arial"/>
          <w:b/>
        </w:rPr>
        <w:t>¿</w:t>
      </w:r>
      <w:r w:rsidR="009129A5" w:rsidRPr="003B7115">
        <w:rPr>
          <w:rFonts w:ascii="Arial" w:hAnsi="Arial" w:cs="Arial"/>
          <w:b/>
        </w:rPr>
        <w:t>Presentación de información no ajustada</w:t>
      </w:r>
      <w:r w:rsidR="00505DC7" w:rsidRPr="003B7115">
        <w:rPr>
          <w:rFonts w:ascii="Arial" w:hAnsi="Arial" w:cs="Arial"/>
          <w:b/>
        </w:rPr>
        <w:t>?</w:t>
      </w:r>
    </w:p>
    <w:tbl>
      <w:tblPr>
        <w:tblStyle w:val="Tablaconcuadrcula"/>
        <w:tblW w:w="0" w:type="auto"/>
        <w:tblCellMar>
          <w:right w:w="255" w:type="dxa"/>
        </w:tblCellMar>
        <w:tblLook w:val="04A0"/>
      </w:tblPr>
      <w:tblGrid>
        <w:gridCol w:w="6941"/>
        <w:gridCol w:w="7053"/>
      </w:tblGrid>
      <w:tr w:rsidR="005A7A42" w:rsidRPr="003B7115" w:rsidTr="006D0A65">
        <w:tc>
          <w:tcPr>
            <w:tcW w:w="6941" w:type="dxa"/>
          </w:tcPr>
          <w:p w:rsidR="005A7A42" w:rsidRPr="003B7115" w:rsidRDefault="005A7A42" w:rsidP="006D0A65">
            <w:pPr>
              <w:spacing w:line="276" w:lineRule="auto"/>
              <w:jc w:val="both"/>
              <w:rPr>
                <w:rFonts w:ascii="Arial" w:hAnsi="Arial" w:cs="Arial"/>
              </w:rPr>
            </w:pPr>
            <w:r w:rsidRPr="003B7115">
              <w:rPr>
                <w:rFonts w:ascii="Arial" w:hAnsi="Arial" w:cs="Arial"/>
              </w:rPr>
              <w:t>NIIF (NIC 29)</w:t>
            </w:r>
          </w:p>
          <w:p w:rsidR="005A7A42" w:rsidRPr="003B7115" w:rsidRDefault="005A7A42" w:rsidP="006D0A65">
            <w:pPr>
              <w:spacing w:line="276" w:lineRule="auto"/>
              <w:jc w:val="both"/>
              <w:rPr>
                <w:rFonts w:ascii="Arial" w:hAnsi="Arial" w:cs="Arial"/>
              </w:rPr>
            </w:pPr>
          </w:p>
        </w:tc>
        <w:tc>
          <w:tcPr>
            <w:tcW w:w="7053" w:type="dxa"/>
          </w:tcPr>
          <w:p w:rsidR="005A7A42" w:rsidRPr="003B7115" w:rsidRDefault="005A7A42" w:rsidP="006D0A65">
            <w:pPr>
              <w:spacing w:line="276" w:lineRule="auto"/>
              <w:jc w:val="both"/>
              <w:rPr>
                <w:rFonts w:ascii="Arial" w:hAnsi="Arial" w:cs="Arial"/>
              </w:rPr>
            </w:pPr>
            <w:r w:rsidRPr="003B7115">
              <w:rPr>
                <w:rFonts w:ascii="Arial" w:hAnsi="Arial" w:cs="Arial"/>
              </w:rPr>
              <w:t>NCA (RT 6)</w:t>
            </w:r>
          </w:p>
        </w:tc>
      </w:tr>
      <w:tr w:rsidR="005A7A42" w:rsidRPr="003B7115" w:rsidTr="0001698B">
        <w:tc>
          <w:tcPr>
            <w:tcW w:w="13994" w:type="dxa"/>
            <w:gridSpan w:val="2"/>
          </w:tcPr>
          <w:p w:rsidR="005A7A42" w:rsidRPr="003B7115" w:rsidRDefault="005A7A42" w:rsidP="00DC20E3">
            <w:pPr>
              <w:spacing w:line="276" w:lineRule="auto"/>
              <w:jc w:val="both"/>
              <w:rPr>
                <w:rFonts w:ascii="Arial" w:hAnsi="Arial" w:cs="Arial"/>
                <w:u w:val="single"/>
              </w:rPr>
            </w:pPr>
          </w:p>
          <w:p w:rsidR="005A7A42" w:rsidRPr="003B7115" w:rsidRDefault="005A7A42" w:rsidP="006D0A65">
            <w:pPr>
              <w:spacing w:line="276" w:lineRule="auto"/>
              <w:jc w:val="both"/>
              <w:rPr>
                <w:rFonts w:ascii="Arial" w:hAnsi="Arial" w:cs="Arial"/>
                <w:u w:val="single"/>
              </w:rPr>
            </w:pPr>
            <w:r w:rsidRPr="003B7115">
              <w:rPr>
                <w:rFonts w:ascii="Arial" w:hAnsi="Arial" w:cs="Arial"/>
                <w:u w:val="single"/>
              </w:rPr>
              <w:t>Pregunta</w:t>
            </w:r>
          </w:p>
          <w:p w:rsidR="00525D02" w:rsidRPr="003B7115" w:rsidRDefault="00525D02" w:rsidP="006D0A65">
            <w:pPr>
              <w:spacing w:line="276" w:lineRule="auto"/>
              <w:jc w:val="both"/>
              <w:rPr>
                <w:rFonts w:ascii="Arial" w:hAnsi="Arial" w:cs="Arial"/>
                <w:u w:val="single"/>
              </w:rPr>
            </w:pPr>
          </w:p>
          <w:p w:rsidR="005A7A42" w:rsidRPr="003B7115" w:rsidRDefault="005A7A42" w:rsidP="006D0A65">
            <w:pPr>
              <w:spacing w:line="276" w:lineRule="auto"/>
              <w:jc w:val="both"/>
              <w:rPr>
                <w:rFonts w:ascii="Arial" w:hAnsi="Arial" w:cs="Arial"/>
              </w:rPr>
            </w:pPr>
            <w:r w:rsidRPr="003B7115">
              <w:rPr>
                <w:rFonts w:ascii="Arial" w:hAnsi="Arial" w:cs="Arial"/>
              </w:rPr>
              <w:t>¿Puede presentarse información no ajustada por inflación en un contexto de ajuste por inflación</w:t>
            </w:r>
            <w:r w:rsidR="00ED00FA">
              <w:rPr>
                <w:rFonts w:ascii="Arial" w:hAnsi="Arial" w:cs="Arial"/>
              </w:rPr>
              <w:t>, como parte de los estados contables/financieros</w:t>
            </w:r>
            <w:r w:rsidRPr="003B7115">
              <w:rPr>
                <w:rFonts w:ascii="Arial" w:hAnsi="Arial" w:cs="Arial"/>
              </w:rPr>
              <w:t>?</w:t>
            </w:r>
          </w:p>
          <w:p w:rsidR="005A7A42" w:rsidRPr="003B7115" w:rsidRDefault="005A7A42" w:rsidP="006D0A65">
            <w:pPr>
              <w:spacing w:line="276" w:lineRule="auto"/>
              <w:jc w:val="both"/>
              <w:rPr>
                <w:rFonts w:ascii="Arial" w:hAnsi="Arial" w:cs="Arial"/>
              </w:rPr>
            </w:pPr>
          </w:p>
        </w:tc>
      </w:tr>
      <w:tr w:rsidR="005A7A42" w:rsidRPr="003B7115" w:rsidTr="006D0A65">
        <w:tc>
          <w:tcPr>
            <w:tcW w:w="6941" w:type="dxa"/>
          </w:tcPr>
          <w:p w:rsidR="00525D02" w:rsidRPr="003B7115" w:rsidRDefault="00525D02" w:rsidP="00DC20E3">
            <w:pPr>
              <w:spacing w:line="276" w:lineRule="auto"/>
              <w:jc w:val="both"/>
              <w:rPr>
                <w:rFonts w:ascii="Arial" w:hAnsi="Arial" w:cs="Arial"/>
              </w:rPr>
            </w:pPr>
          </w:p>
          <w:p w:rsidR="005A7A42" w:rsidRPr="00715606" w:rsidRDefault="005A7A42" w:rsidP="006D0A65">
            <w:pPr>
              <w:spacing w:line="276" w:lineRule="auto"/>
              <w:jc w:val="both"/>
              <w:rPr>
                <w:rFonts w:ascii="Arial" w:hAnsi="Arial" w:cs="Arial"/>
                <w:u w:val="single"/>
              </w:rPr>
            </w:pPr>
            <w:r w:rsidRPr="00715606">
              <w:rPr>
                <w:rFonts w:ascii="Arial" w:hAnsi="Arial" w:cs="Arial"/>
                <w:u w:val="single"/>
              </w:rPr>
              <w:t>Respuesta</w:t>
            </w:r>
          </w:p>
          <w:p w:rsidR="00525D02" w:rsidRPr="003B7115" w:rsidRDefault="00525D02" w:rsidP="006D0A65">
            <w:pPr>
              <w:spacing w:line="276" w:lineRule="auto"/>
              <w:jc w:val="both"/>
              <w:rPr>
                <w:rFonts w:ascii="Arial" w:hAnsi="Arial" w:cs="Arial"/>
              </w:rPr>
            </w:pPr>
          </w:p>
          <w:p w:rsidR="005A7A42" w:rsidRPr="003B7115" w:rsidRDefault="005A7A42" w:rsidP="006D0A65">
            <w:pPr>
              <w:spacing w:line="276" w:lineRule="auto"/>
              <w:jc w:val="both"/>
              <w:rPr>
                <w:rFonts w:ascii="Arial" w:hAnsi="Arial" w:cs="Arial"/>
              </w:rPr>
            </w:pPr>
            <w:r w:rsidRPr="003B7115">
              <w:rPr>
                <w:rFonts w:ascii="Arial" w:hAnsi="Arial" w:cs="Arial"/>
              </w:rPr>
              <w:t>La NIC 29 desaconseja expresamente la presentación de información no ajustada en forma complementaria a la información ajustada por inflación.</w:t>
            </w:r>
          </w:p>
          <w:p w:rsidR="005A7A42" w:rsidRPr="003B7115" w:rsidRDefault="005A7A42" w:rsidP="006D0A65">
            <w:pPr>
              <w:spacing w:after="120" w:line="276" w:lineRule="auto"/>
              <w:ind w:right="-171"/>
              <w:jc w:val="both"/>
              <w:rPr>
                <w:rFonts w:ascii="Arial" w:hAnsi="Arial" w:cs="Arial"/>
              </w:rPr>
            </w:pPr>
          </w:p>
        </w:tc>
        <w:tc>
          <w:tcPr>
            <w:tcW w:w="7053" w:type="dxa"/>
          </w:tcPr>
          <w:p w:rsidR="00525D02" w:rsidRPr="003B7115" w:rsidRDefault="00525D02" w:rsidP="006D0A65">
            <w:pPr>
              <w:spacing w:line="276" w:lineRule="auto"/>
              <w:jc w:val="both"/>
              <w:rPr>
                <w:rFonts w:ascii="Arial" w:eastAsia="Times New Roman" w:hAnsi="Arial" w:cs="Arial"/>
                <w:lang w:eastAsia="es-AR"/>
              </w:rPr>
            </w:pPr>
          </w:p>
          <w:p w:rsidR="005A7A42" w:rsidRPr="00715606" w:rsidRDefault="005A7A42" w:rsidP="006D0A65">
            <w:pPr>
              <w:spacing w:line="276" w:lineRule="auto"/>
              <w:jc w:val="both"/>
              <w:rPr>
                <w:rFonts w:ascii="Arial" w:eastAsia="Times New Roman" w:hAnsi="Arial" w:cs="Arial"/>
                <w:u w:val="single"/>
                <w:lang w:eastAsia="es-AR"/>
              </w:rPr>
            </w:pPr>
            <w:r w:rsidRPr="00715606">
              <w:rPr>
                <w:rFonts w:ascii="Arial" w:eastAsia="Times New Roman" w:hAnsi="Arial" w:cs="Arial"/>
                <w:u w:val="single"/>
                <w:lang w:eastAsia="es-AR"/>
              </w:rPr>
              <w:t>Respuesta</w:t>
            </w:r>
          </w:p>
          <w:p w:rsidR="00525D02" w:rsidRPr="003B7115" w:rsidRDefault="00525D02" w:rsidP="006D0A65">
            <w:pPr>
              <w:spacing w:line="276" w:lineRule="auto"/>
              <w:jc w:val="both"/>
              <w:rPr>
                <w:rFonts w:ascii="Arial" w:eastAsia="Times New Roman" w:hAnsi="Arial" w:cs="Arial"/>
                <w:lang w:eastAsia="es-AR"/>
              </w:rPr>
            </w:pPr>
          </w:p>
          <w:p w:rsidR="00E60F2F" w:rsidRDefault="005A7A42" w:rsidP="006D0A65">
            <w:pPr>
              <w:spacing w:line="276" w:lineRule="auto"/>
              <w:jc w:val="both"/>
              <w:rPr>
                <w:rFonts w:ascii="Arial" w:eastAsia="Times New Roman" w:hAnsi="Arial" w:cs="Arial"/>
                <w:lang w:eastAsia="es-AR"/>
              </w:rPr>
            </w:pPr>
            <w:r w:rsidRPr="003B7115">
              <w:rPr>
                <w:rFonts w:ascii="Arial" w:eastAsia="Times New Roman" w:hAnsi="Arial" w:cs="Arial"/>
                <w:lang w:eastAsia="es-AR"/>
              </w:rPr>
              <w:t>La RT 6 actual no se refiere a este tema. La ley 19.550 (art.62 in fine), establece que los estados contables deben presentarse en moneda constante.</w:t>
            </w:r>
            <w:r w:rsidR="00E60F2F">
              <w:rPr>
                <w:rFonts w:ascii="Arial" w:eastAsia="Times New Roman" w:hAnsi="Arial" w:cs="Arial"/>
                <w:lang w:eastAsia="es-AR"/>
              </w:rPr>
              <w:t xml:space="preserve"> </w:t>
            </w:r>
            <w:r w:rsidRPr="003B7115">
              <w:rPr>
                <w:rFonts w:ascii="Arial" w:eastAsia="Times New Roman" w:hAnsi="Arial" w:cs="Arial"/>
                <w:lang w:eastAsia="es-AR"/>
              </w:rPr>
              <w:t>En consecuencia, no corresponde presentar información no ajustada como parte de los estados contables, en el  las NCA.</w:t>
            </w:r>
          </w:p>
          <w:p w:rsidR="00E60F2F" w:rsidRDefault="00E60F2F" w:rsidP="006D0A65">
            <w:pPr>
              <w:spacing w:line="276" w:lineRule="auto"/>
              <w:jc w:val="both"/>
              <w:rPr>
                <w:rFonts w:ascii="Arial" w:eastAsia="Times New Roman" w:hAnsi="Arial" w:cs="Arial"/>
                <w:lang w:eastAsia="es-AR"/>
              </w:rPr>
            </w:pPr>
            <w:r>
              <w:rPr>
                <w:rFonts w:ascii="Arial" w:eastAsia="Times New Roman" w:hAnsi="Arial" w:cs="Arial"/>
                <w:lang w:eastAsia="es-AR"/>
              </w:rPr>
              <w:t>Como todas las cifras de los estados contables, incluyendo la expuesta en notas, anexos y estados consolidados de corresponder, están expresadas en moneda de poder adquisitivo correspondiente a la fecha de cierre del ejercicio o período informado, no deben presentarse, en esos mismos documentos, cifras históricas porque pueden inducir a confusión a los usuarios de la información contable.</w:t>
            </w:r>
          </w:p>
          <w:p w:rsidR="00E60F2F" w:rsidRDefault="00E60F2F" w:rsidP="006D0A65">
            <w:pPr>
              <w:spacing w:line="276" w:lineRule="auto"/>
              <w:jc w:val="both"/>
              <w:rPr>
                <w:rFonts w:ascii="Arial" w:eastAsia="Times New Roman" w:hAnsi="Arial" w:cs="Arial"/>
                <w:lang w:eastAsia="es-AR"/>
              </w:rPr>
            </w:pPr>
            <w:r w:rsidRPr="005D0109">
              <w:rPr>
                <w:rFonts w:ascii="Arial" w:eastAsia="Times New Roman" w:hAnsi="Arial" w:cs="Arial"/>
                <w:lang w:eastAsia="es-AR"/>
              </w:rPr>
              <w:t>Sin embargo, si la entidad tuviera la necesidad de presentar cifras históricas para algún propósito específico, podrá hacerlo en forma separada de los estados contables, conforme se describe en la respuesta a la siguiente pregunta.</w:t>
            </w:r>
          </w:p>
          <w:p w:rsidR="00E60F2F" w:rsidRPr="00E60F2F" w:rsidRDefault="00E60F2F" w:rsidP="006D0A65">
            <w:pPr>
              <w:spacing w:line="276" w:lineRule="auto"/>
              <w:jc w:val="both"/>
              <w:rPr>
                <w:rFonts w:ascii="Arial" w:eastAsia="Times New Roman" w:hAnsi="Arial" w:cs="Arial"/>
                <w:lang w:eastAsia="es-AR"/>
              </w:rPr>
            </w:pPr>
          </w:p>
        </w:tc>
      </w:tr>
    </w:tbl>
    <w:p w:rsidR="00723711" w:rsidRPr="003B7115" w:rsidRDefault="00723711" w:rsidP="006D0A65">
      <w:pPr>
        <w:spacing w:line="276" w:lineRule="auto"/>
        <w:jc w:val="both"/>
        <w:rPr>
          <w:rFonts w:ascii="Arial" w:hAnsi="Arial" w:cs="Arial"/>
          <w:b/>
        </w:rPr>
      </w:pPr>
    </w:p>
    <w:p w:rsidR="006C04B3" w:rsidRDefault="006C04B3" w:rsidP="006D0A65">
      <w:pPr>
        <w:spacing w:line="276" w:lineRule="auto"/>
        <w:jc w:val="both"/>
        <w:rPr>
          <w:rFonts w:ascii="Arial" w:hAnsi="Arial" w:cs="Arial"/>
          <w:b/>
        </w:rPr>
      </w:pPr>
    </w:p>
    <w:p w:rsidR="005D0109" w:rsidRDefault="005D0109" w:rsidP="006D0A65">
      <w:pPr>
        <w:spacing w:line="276" w:lineRule="auto"/>
        <w:jc w:val="both"/>
        <w:rPr>
          <w:rFonts w:ascii="Arial" w:hAnsi="Arial" w:cs="Arial"/>
          <w:b/>
        </w:rPr>
      </w:pPr>
    </w:p>
    <w:p w:rsidR="00290C3A" w:rsidRDefault="00290C3A" w:rsidP="00290C3A">
      <w:pPr>
        <w:spacing w:line="276" w:lineRule="auto"/>
        <w:jc w:val="both"/>
        <w:rPr>
          <w:rFonts w:ascii="Arial" w:hAnsi="Arial" w:cs="Arial"/>
          <w:b/>
        </w:rPr>
      </w:pPr>
      <w:r w:rsidRPr="005D0109">
        <w:rPr>
          <w:rFonts w:ascii="Arial" w:hAnsi="Arial" w:cs="Arial"/>
          <w:b/>
        </w:rPr>
        <w:t>30A. NCA: Presentación de información histórica.</w:t>
      </w:r>
    </w:p>
    <w:tbl>
      <w:tblPr>
        <w:tblStyle w:val="Tablaconcuadrcula"/>
        <w:tblW w:w="0" w:type="auto"/>
        <w:tblCellMar>
          <w:right w:w="255" w:type="dxa"/>
        </w:tblCellMar>
        <w:tblLook w:val="04A0"/>
      </w:tblPr>
      <w:tblGrid>
        <w:gridCol w:w="13994"/>
      </w:tblGrid>
      <w:tr w:rsidR="00E60F2F" w:rsidRPr="003B7115" w:rsidTr="00E60F2F">
        <w:tc>
          <w:tcPr>
            <w:tcW w:w="13994" w:type="dxa"/>
          </w:tcPr>
          <w:p w:rsidR="00E60F2F" w:rsidRPr="003B7115" w:rsidRDefault="00E60F2F" w:rsidP="005D0109">
            <w:pPr>
              <w:spacing w:line="276" w:lineRule="auto"/>
              <w:jc w:val="both"/>
              <w:rPr>
                <w:rFonts w:ascii="Arial" w:hAnsi="Arial" w:cs="Arial"/>
              </w:rPr>
            </w:pPr>
            <w:r w:rsidRPr="003B7115">
              <w:rPr>
                <w:rFonts w:ascii="Arial" w:hAnsi="Arial" w:cs="Arial"/>
              </w:rPr>
              <w:t>NCA (RT 6</w:t>
            </w:r>
            <w:r w:rsidR="005D0109">
              <w:rPr>
                <w:rFonts w:ascii="Arial" w:hAnsi="Arial" w:cs="Arial"/>
              </w:rPr>
              <w:t>)</w:t>
            </w:r>
          </w:p>
        </w:tc>
      </w:tr>
      <w:tr w:rsidR="00290C3A" w:rsidRPr="003B7115" w:rsidTr="00E60F2F">
        <w:tc>
          <w:tcPr>
            <w:tcW w:w="13994" w:type="dxa"/>
          </w:tcPr>
          <w:p w:rsidR="00290C3A" w:rsidRPr="003B7115" w:rsidRDefault="00290C3A" w:rsidP="00E60F2F">
            <w:pPr>
              <w:spacing w:line="276" w:lineRule="auto"/>
              <w:jc w:val="both"/>
              <w:rPr>
                <w:rFonts w:ascii="Arial" w:hAnsi="Arial" w:cs="Arial"/>
                <w:u w:val="single"/>
              </w:rPr>
            </w:pPr>
          </w:p>
          <w:p w:rsidR="00290C3A" w:rsidRPr="003B7115" w:rsidRDefault="00290C3A" w:rsidP="00E60F2F">
            <w:pPr>
              <w:spacing w:line="276" w:lineRule="auto"/>
              <w:jc w:val="both"/>
              <w:rPr>
                <w:rFonts w:ascii="Arial" w:hAnsi="Arial" w:cs="Arial"/>
                <w:u w:val="single"/>
              </w:rPr>
            </w:pPr>
            <w:r w:rsidRPr="003B7115">
              <w:rPr>
                <w:rFonts w:ascii="Arial" w:hAnsi="Arial" w:cs="Arial"/>
                <w:u w:val="single"/>
              </w:rPr>
              <w:t>Pregunta</w:t>
            </w:r>
          </w:p>
          <w:p w:rsidR="00290C3A" w:rsidRPr="003B7115" w:rsidRDefault="00290C3A" w:rsidP="00E60F2F">
            <w:pPr>
              <w:spacing w:line="276" w:lineRule="auto"/>
              <w:jc w:val="both"/>
              <w:rPr>
                <w:rFonts w:ascii="Arial" w:hAnsi="Arial" w:cs="Arial"/>
                <w:u w:val="single"/>
              </w:rPr>
            </w:pPr>
          </w:p>
          <w:p w:rsidR="00290C3A" w:rsidRPr="005D0109" w:rsidRDefault="00290C3A" w:rsidP="00E60F2F">
            <w:pPr>
              <w:spacing w:line="276" w:lineRule="auto"/>
              <w:jc w:val="both"/>
              <w:rPr>
                <w:rFonts w:ascii="Arial" w:hAnsi="Arial" w:cs="Arial"/>
              </w:rPr>
            </w:pPr>
            <w:r w:rsidRPr="005D0109">
              <w:rPr>
                <w:rFonts w:ascii="Arial" w:hAnsi="Arial" w:cs="Arial"/>
              </w:rPr>
              <w:t>En función de la re</w:t>
            </w:r>
            <w:r w:rsidR="00E60F2F" w:rsidRPr="005D0109">
              <w:rPr>
                <w:rFonts w:ascii="Arial" w:hAnsi="Arial" w:cs="Arial"/>
              </w:rPr>
              <w:t>spuesta a la pregunta anterior, las entidades</w:t>
            </w:r>
            <w:r w:rsidRPr="005D0109">
              <w:rPr>
                <w:rFonts w:ascii="Arial" w:hAnsi="Arial" w:cs="Arial"/>
              </w:rPr>
              <w:t xml:space="preserve"> no pueden presentar cifras históricas como parte de los estados contables ajustados por inflación. </w:t>
            </w:r>
          </w:p>
          <w:p w:rsidR="00290C3A" w:rsidRPr="005D0109" w:rsidRDefault="00290C3A" w:rsidP="00E60F2F">
            <w:pPr>
              <w:spacing w:line="276" w:lineRule="auto"/>
              <w:jc w:val="both"/>
              <w:rPr>
                <w:rFonts w:ascii="Arial" w:hAnsi="Arial" w:cs="Arial"/>
              </w:rPr>
            </w:pPr>
          </w:p>
          <w:p w:rsidR="00290C3A" w:rsidRPr="008E605D" w:rsidRDefault="00E60F2F" w:rsidP="00E60F2F">
            <w:pPr>
              <w:spacing w:line="276" w:lineRule="auto"/>
              <w:jc w:val="both"/>
              <w:rPr>
                <w:rFonts w:ascii="Arial" w:hAnsi="Arial" w:cs="Arial"/>
              </w:rPr>
            </w:pPr>
            <w:r w:rsidRPr="005D0109">
              <w:rPr>
                <w:rFonts w:ascii="Arial" w:hAnsi="Arial" w:cs="Arial"/>
              </w:rPr>
              <w:t xml:space="preserve">Una entidad, </w:t>
            </w:r>
            <w:r w:rsidR="00290C3A" w:rsidRPr="005D0109">
              <w:rPr>
                <w:rFonts w:ascii="Arial" w:hAnsi="Arial" w:cs="Arial"/>
              </w:rPr>
              <w:t>¿Cómo podría presentar información histórica para uso de terceros, siendo que sus estados contables se presentan reexpresados en moneda de poder adquisitivo de fecha de cierre?</w:t>
            </w:r>
          </w:p>
          <w:p w:rsidR="00290C3A" w:rsidRPr="003B7115" w:rsidRDefault="00290C3A" w:rsidP="00E60F2F">
            <w:pPr>
              <w:spacing w:line="276" w:lineRule="auto"/>
              <w:jc w:val="both"/>
              <w:rPr>
                <w:rFonts w:ascii="Arial" w:hAnsi="Arial" w:cs="Arial"/>
              </w:rPr>
            </w:pPr>
          </w:p>
        </w:tc>
      </w:tr>
      <w:tr w:rsidR="00E60F2F" w:rsidRPr="008E605D" w:rsidTr="00E60F2F">
        <w:tc>
          <w:tcPr>
            <w:tcW w:w="13994" w:type="dxa"/>
          </w:tcPr>
          <w:p w:rsidR="00E60F2F" w:rsidRPr="003B7115" w:rsidRDefault="00E60F2F" w:rsidP="00E60F2F">
            <w:pPr>
              <w:spacing w:line="276" w:lineRule="auto"/>
              <w:jc w:val="both"/>
              <w:rPr>
                <w:rFonts w:ascii="Arial" w:hAnsi="Arial" w:cs="Arial"/>
              </w:rPr>
            </w:pPr>
          </w:p>
          <w:p w:rsidR="00E60F2F" w:rsidRPr="003B7115" w:rsidRDefault="00E60F2F" w:rsidP="00E60F2F">
            <w:pPr>
              <w:spacing w:line="276" w:lineRule="auto"/>
              <w:jc w:val="both"/>
              <w:rPr>
                <w:rFonts w:ascii="Arial" w:eastAsia="Times New Roman" w:hAnsi="Arial" w:cs="Arial"/>
                <w:lang w:eastAsia="es-AR"/>
              </w:rPr>
            </w:pPr>
          </w:p>
          <w:p w:rsidR="00E60F2F" w:rsidRPr="002A393A" w:rsidRDefault="00E60F2F" w:rsidP="00E60F2F">
            <w:pPr>
              <w:spacing w:line="276" w:lineRule="auto"/>
              <w:jc w:val="both"/>
              <w:rPr>
                <w:rFonts w:ascii="Arial" w:eastAsia="Times New Roman" w:hAnsi="Arial" w:cs="Arial"/>
                <w:u w:val="single"/>
                <w:lang w:eastAsia="es-AR"/>
              </w:rPr>
            </w:pPr>
            <w:r w:rsidRPr="002A393A">
              <w:rPr>
                <w:rFonts w:ascii="Arial" w:eastAsia="Times New Roman" w:hAnsi="Arial" w:cs="Arial"/>
                <w:u w:val="single"/>
                <w:lang w:eastAsia="es-AR"/>
              </w:rPr>
              <w:t>Respuesta</w:t>
            </w:r>
          </w:p>
          <w:p w:rsidR="00E60F2F" w:rsidRPr="003B7115" w:rsidRDefault="00E60F2F" w:rsidP="00E60F2F">
            <w:pPr>
              <w:spacing w:line="276" w:lineRule="auto"/>
              <w:jc w:val="both"/>
              <w:rPr>
                <w:rFonts w:ascii="Arial" w:eastAsia="Times New Roman" w:hAnsi="Arial" w:cs="Arial"/>
                <w:lang w:eastAsia="es-AR"/>
              </w:rPr>
            </w:pPr>
          </w:p>
          <w:p w:rsidR="00E60F2F" w:rsidRPr="005D0109" w:rsidRDefault="00E60F2F" w:rsidP="00E60F2F">
            <w:pPr>
              <w:spacing w:line="276" w:lineRule="auto"/>
              <w:jc w:val="both"/>
              <w:rPr>
                <w:rFonts w:ascii="Arial" w:hAnsi="Arial" w:cs="Arial"/>
              </w:rPr>
            </w:pPr>
            <w:r w:rsidRPr="005D0109">
              <w:rPr>
                <w:rFonts w:ascii="Arial" w:hAnsi="Arial" w:cs="Arial"/>
              </w:rPr>
              <w:t xml:space="preserve">Desde el momento en que corresponda aplicar obligatoriamente la RT 6, todas las cifras incluidas en los estados contables con fines generales deberán estar expresadas en moneda de poder adquisitivo correspondiente a la fecha de cierre del ejercicio. La información complementaria es parte integrante de los estados contables y, por ello, una entidad no podrá presentar información complementaria que no se encuentre expresada en esa moneda. </w:t>
            </w:r>
          </w:p>
          <w:p w:rsidR="00E60F2F" w:rsidRPr="005D0109" w:rsidRDefault="00E60F2F" w:rsidP="00E60F2F">
            <w:pPr>
              <w:spacing w:line="276" w:lineRule="auto"/>
              <w:jc w:val="both"/>
              <w:rPr>
                <w:rFonts w:ascii="Arial" w:hAnsi="Arial" w:cs="Arial"/>
              </w:rPr>
            </w:pPr>
            <w:r w:rsidRPr="005D0109">
              <w:rPr>
                <w:rFonts w:ascii="Arial" w:hAnsi="Arial" w:cs="Arial"/>
              </w:rPr>
              <w:t xml:space="preserve">Sin embargo, una entidad podría presentar alguna información contable que no esté expresada en la unidad de medida requerida por las normas contables profesionales. </w:t>
            </w:r>
          </w:p>
          <w:p w:rsidR="00E60F2F" w:rsidRPr="005D0109" w:rsidRDefault="00E60F2F" w:rsidP="00E60F2F">
            <w:pPr>
              <w:spacing w:line="276" w:lineRule="auto"/>
              <w:jc w:val="both"/>
              <w:rPr>
                <w:rFonts w:ascii="Arial" w:hAnsi="Arial" w:cs="Arial"/>
              </w:rPr>
            </w:pPr>
            <w:r w:rsidRPr="005D0109">
              <w:rPr>
                <w:rFonts w:ascii="Arial" w:hAnsi="Arial" w:cs="Arial"/>
              </w:rPr>
              <w:t>Cuando así ocurra, esta información no puede formar parte de los estados contables con fines generales (tal como lo indica la respuesta a la pregunta 30), porque no cumple con la unidad de medida requerida por las normas contables profesionales y ello podría generar confusión en los usuarios.</w:t>
            </w:r>
          </w:p>
          <w:p w:rsidR="00E60F2F" w:rsidRDefault="00E60F2F" w:rsidP="00E60F2F">
            <w:pPr>
              <w:spacing w:line="276" w:lineRule="auto"/>
              <w:jc w:val="both"/>
              <w:rPr>
                <w:rFonts w:ascii="Arial" w:hAnsi="Arial" w:cs="Arial"/>
              </w:rPr>
            </w:pPr>
            <w:r w:rsidRPr="005D0109">
              <w:rPr>
                <w:rFonts w:ascii="Arial" w:hAnsi="Arial" w:cs="Arial"/>
              </w:rPr>
              <w:t>En consecuencia, se concluye que:</w:t>
            </w:r>
          </w:p>
          <w:p w:rsidR="00E60F2F" w:rsidRDefault="00E60F2F" w:rsidP="00E60F2F">
            <w:pPr>
              <w:spacing w:line="276" w:lineRule="auto"/>
              <w:jc w:val="both"/>
              <w:rPr>
                <w:rFonts w:ascii="Arial" w:hAnsi="Arial" w:cs="Arial"/>
              </w:rPr>
            </w:pPr>
          </w:p>
          <w:p w:rsidR="00E60F2F" w:rsidRPr="008E605D" w:rsidRDefault="00E60F2F" w:rsidP="00290C3A">
            <w:pPr>
              <w:pStyle w:val="Prrafodelista"/>
              <w:numPr>
                <w:ilvl w:val="0"/>
                <w:numId w:val="22"/>
              </w:numPr>
              <w:spacing w:line="276" w:lineRule="auto"/>
              <w:jc w:val="both"/>
              <w:rPr>
                <w:rFonts w:ascii="Arial" w:hAnsi="Arial" w:cs="Arial"/>
              </w:rPr>
            </w:pPr>
            <w:r w:rsidRPr="008E605D">
              <w:rPr>
                <w:rFonts w:ascii="Arial" w:hAnsi="Arial" w:cs="Arial"/>
              </w:rPr>
              <w:lastRenderedPageBreak/>
              <w:t>La información histórica, en caso de que el ente la presente, deberá hacerlo como información distinta a los estados contables con fines generales (es decir: no es parte integrante de ellos).</w:t>
            </w:r>
          </w:p>
          <w:p w:rsidR="00E60F2F" w:rsidRPr="005D0109" w:rsidRDefault="00E60F2F" w:rsidP="00290C3A">
            <w:pPr>
              <w:pStyle w:val="Prrafodelista"/>
              <w:numPr>
                <w:ilvl w:val="0"/>
                <w:numId w:val="22"/>
              </w:numPr>
              <w:spacing w:line="276" w:lineRule="auto"/>
              <w:jc w:val="both"/>
              <w:rPr>
                <w:rFonts w:ascii="Arial" w:eastAsia="Times New Roman" w:hAnsi="Arial" w:cs="Arial"/>
                <w:lang w:eastAsia="es-AR"/>
              </w:rPr>
            </w:pPr>
            <w:r w:rsidRPr="005D0109">
              <w:rPr>
                <w:rFonts w:ascii="Arial" w:hAnsi="Arial" w:cs="Arial"/>
              </w:rPr>
              <w:t>Esa información distinta a los estados contables con fines generales debe:</w:t>
            </w:r>
          </w:p>
          <w:p w:rsidR="00E60F2F" w:rsidRPr="005D0109" w:rsidRDefault="00007E1D" w:rsidP="00E60F2F">
            <w:pPr>
              <w:pStyle w:val="Prrafodelista"/>
              <w:spacing w:line="276" w:lineRule="auto"/>
              <w:jc w:val="both"/>
              <w:rPr>
                <w:rFonts w:ascii="Arial" w:hAnsi="Arial" w:cs="Arial"/>
              </w:rPr>
            </w:pPr>
            <w:r w:rsidRPr="005D0109">
              <w:rPr>
                <w:rFonts w:ascii="Arial" w:hAnsi="Arial" w:cs="Arial"/>
              </w:rPr>
              <w:t xml:space="preserve"> </w:t>
            </w:r>
            <w:r w:rsidR="00E60F2F" w:rsidRPr="005D0109">
              <w:rPr>
                <w:rFonts w:ascii="Arial" w:hAnsi="Arial" w:cs="Arial"/>
              </w:rPr>
              <w:t>1) estar claramente identificada que no forma parte de los estados contables,</w:t>
            </w:r>
          </w:p>
          <w:p w:rsidR="00E60F2F" w:rsidRPr="005D0109" w:rsidRDefault="00007E1D" w:rsidP="00E60F2F">
            <w:pPr>
              <w:pStyle w:val="Prrafodelista"/>
              <w:spacing w:line="276" w:lineRule="auto"/>
              <w:jc w:val="both"/>
              <w:rPr>
                <w:rFonts w:ascii="Arial" w:hAnsi="Arial" w:cs="Arial"/>
              </w:rPr>
            </w:pPr>
            <w:r w:rsidRPr="005D0109">
              <w:rPr>
                <w:rFonts w:ascii="Arial" w:hAnsi="Arial" w:cs="Arial"/>
              </w:rPr>
              <w:t xml:space="preserve"> </w:t>
            </w:r>
            <w:r w:rsidR="00E60F2F" w:rsidRPr="005D0109">
              <w:rPr>
                <w:rFonts w:ascii="Arial" w:hAnsi="Arial" w:cs="Arial"/>
              </w:rPr>
              <w:t>2) indicar</w:t>
            </w:r>
            <w:r w:rsidR="00C42C12" w:rsidRPr="005D0109">
              <w:rPr>
                <w:rFonts w:ascii="Arial" w:hAnsi="Arial" w:cs="Arial"/>
              </w:rPr>
              <w:t>se</w:t>
            </w:r>
            <w:r w:rsidR="00E60F2F" w:rsidRPr="005D0109">
              <w:rPr>
                <w:rFonts w:ascii="Arial" w:hAnsi="Arial" w:cs="Arial"/>
              </w:rPr>
              <w:t xml:space="preserve"> que no está preparada de acuerdo con normas contables profesionales pues está expresada en moneda nominal y</w:t>
            </w:r>
          </w:p>
          <w:p w:rsidR="00E60F2F" w:rsidRPr="005D0109" w:rsidRDefault="00E60F2F" w:rsidP="00E60F2F">
            <w:pPr>
              <w:pStyle w:val="Prrafodelista"/>
              <w:spacing w:line="276" w:lineRule="auto"/>
              <w:jc w:val="both"/>
              <w:rPr>
                <w:rFonts w:ascii="Arial" w:eastAsia="Times New Roman" w:hAnsi="Arial" w:cs="Arial"/>
                <w:lang w:eastAsia="es-AR"/>
              </w:rPr>
            </w:pPr>
            <w:r w:rsidRPr="005D0109">
              <w:rPr>
                <w:rFonts w:ascii="Arial" w:hAnsi="Arial" w:cs="Arial"/>
              </w:rPr>
              <w:t xml:space="preserve"> 3) aún en caso de estar acompañada por un informe de contador independiente, éste no constituye una auditoría o revisión.</w:t>
            </w:r>
          </w:p>
          <w:p w:rsidR="00E60F2F" w:rsidRPr="005D0109" w:rsidRDefault="00E60F2F" w:rsidP="00290C3A">
            <w:pPr>
              <w:pStyle w:val="Prrafodelista"/>
              <w:numPr>
                <w:ilvl w:val="0"/>
                <w:numId w:val="22"/>
              </w:numPr>
              <w:spacing w:line="276" w:lineRule="auto"/>
              <w:jc w:val="both"/>
              <w:rPr>
                <w:rFonts w:ascii="Arial" w:eastAsia="Times New Roman" w:hAnsi="Arial" w:cs="Arial"/>
                <w:lang w:eastAsia="es-AR"/>
              </w:rPr>
            </w:pPr>
            <w:r w:rsidRPr="005D0109">
              <w:rPr>
                <w:rFonts w:ascii="Arial" w:hAnsi="Arial" w:cs="Arial"/>
              </w:rPr>
              <w:t>Revelará los motivos por los cuales se presenta esta información.</w:t>
            </w:r>
          </w:p>
          <w:p w:rsidR="00E60F2F" w:rsidRPr="005D0109" w:rsidRDefault="00E60F2F" w:rsidP="00290C3A">
            <w:pPr>
              <w:pStyle w:val="Prrafodelista"/>
              <w:numPr>
                <w:ilvl w:val="0"/>
                <w:numId w:val="22"/>
              </w:numPr>
              <w:spacing w:line="276" w:lineRule="auto"/>
              <w:jc w:val="both"/>
              <w:rPr>
                <w:rFonts w:ascii="Arial" w:eastAsia="Times New Roman" w:hAnsi="Arial" w:cs="Arial"/>
                <w:lang w:eastAsia="es-AR"/>
              </w:rPr>
            </w:pPr>
            <w:r w:rsidRPr="005D0109">
              <w:rPr>
                <w:rFonts w:ascii="Arial" w:hAnsi="Arial" w:cs="Arial"/>
              </w:rPr>
              <w:t>Dado que la información histórica no es parte integrante de los estados contables con fines generales, el ente podría encargar a un profesional independiente la compilación de tal información, siguiendo los lineamientos de la sección B del capítulo VII, “Normas sobre servicios relacionados”, de la Resolución Técnica N° 37 de FACPCE (RT 37).</w:t>
            </w:r>
          </w:p>
          <w:p w:rsidR="00E60F2F" w:rsidRPr="005D0109" w:rsidRDefault="00E60F2F" w:rsidP="00290C3A">
            <w:pPr>
              <w:pStyle w:val="Prrafodelista"/>
              <w:numPr>
                <w:ilvl w:val="0"/>
                <w:numId w:val="22"/>
              </w:numPr>
              <w:spacing w:line="276" w:lineRule="auto"/>
              <w:jc w:val="both"/>
              <w:rPr>
                <w:rFonts w:ascii="Arial" w:eastAsia="Times New Roman" w:hAnsi="Arial" w:cs="Arial"/>
                <w:lang w:eastAsia="es-AR"/>
              </w:rPr>
            </w:pPr>
            <w:r w:rsidRPr="005D0109">
              <w:rPr>
                <w:rFonts w:ascii="Arial" w:hAnsi="Arial" w:cs="Arial"/>
              </w:rPr>
              <w:t>Opcionalmente, la entidad podría preparar una planilla con (a) las cifras reexpresadas que surgen de los estados de situación patrimonial y de resultados con fines generales, (b) las cifras del ajuste por inflación contabilizado por la entidad imputadas a cada rubro, y (c) las cifras históricas de cada rubro resultantes de restar el ajuste por inflación de las cifras reexpresadas (a – b). Sobre la información contenida en esa planilla, un profesional independiente podría emitir una certificación contable siguiendo los lineamientos del capítulo VI, “Normas sobre certificaciones”, de la RT 37, informando sobre la constatación de tales cifras con las que surgen del Libro Inventarios y Balances y Diario de la entidad.</w:t>
            </w:r>
          </w:p>
          <w:p w:rsidR="00E60F2F" w:rsidRPr="005D0109" w:rsidRDefault="00E60F2F" w:rsidP="00290C3A">
            <w:pPr>
              <w:pStyle w:val="Prrafodelista"/>
              <w:numPr>
                <w:ilvl w:val="0"/>
                <w:numId w:val="22"/>
              </w:numPr>
              <w:spacing w:line="276" w:lineRule="auto"/>
              <w:jc w:val="both"/>
              <w:rPr>
                <w:rFonts w:ascii="Arial" w:eastAsia="Times New Roman" w:hAnsi="Arial" w:cs="Arial"/>
                <w:lang w:eastAsia="es-AR"/>
              </w:rPr>
            </w:pPr>
            <w:r w:rsidRPr="005D0109">
              <w:rPr>
                <w:rFonts w:ascii="Arial" w:hAnsi="Arial" w:cs="Arial"/>
              </w:rPr>
              <w:t>No es posible que el profesional independiente emita un informe de aseguramiento (auditoría o revisión), dado que no hay un marco de información contable contra el cual puedan cotejarse las cifras históricas, como para que pueda emitir una opinión o conclusión sobre ellas.</w:t>
            </w:r>
          </w:p>
          <w:p w:rsidR="00E60F2F" w:rsidRPr="002A393A" w:rsidRDefault="00E60F2F" w:rsidP="00E60F2F">
            <w:pPr>
              <w:spacing w:line="276" w:lineRule="auto"/>
              <w:jc w:val="both"/>
              <w:rPr>
                <w:rFonts w:ascii="Arial" w:eastAsia="Times New Roman" w:hAnsi="Arial" w:cs="Arial"/>
                <w:lang w:eastAsia="es-AR"/>
              </w:rPr>
            </w:pPr>
          </w:p>
        </w:tc>
      </w:tr>
    </w:tbl>
    <w:p w:rsidR="006C04B3" w:rsidRDefault="006C04B3" w:rsidP="006D0A65">
      <w:pPr>
        <w:spacing w:line="276" w:lineRule="auto"/>
        <w:jc w:val="both"/>
        <w:rPr>
          <w:rFonts w:ascii="Arial" w:hAnsi="Arial" w:cs="Arial"/>
          <w:b/>
        </w:rPr>
      </w:pPr>
    </w:p>
    <w:p w:rsidR="009129A5" w:rsidRPr="003B7115" w:rsidRDefault="00857E68" w:rsidP="006D0A65">
      <w:pPr>
        <w:spacing w:line="276" w:lineRule="auto"/>
        <w:jc w:val="both"/>
        <w:rPr>
          <w:rFonts w:ascii="Arial" w:hAnsi="Arial" w:cs="Arial"/>
          <w:b/>
        </w:rPr>
      </w:pPr>
      <w:r w:rsidRPr="003B7115">
        <w:rPr>
          <w:rFonts w:ascii="Arial" w:hAnsi="Arial" w:cs="Arial"/>
          <w:b/>
        </w:rPr>
        <w:t>31</w:t>
      </w:r>
      <w:r w:rsidR="00B7120C" w:rsidRPr="003B7115">
        <w:rPr>
          <w:rFonts w:ascii="Arial" w:hAnsi="Arial" w:cs="Arial"/>
          <w:b/>
        </w:rPr>
        <w:t xml:space="preserve">. </w:t>
      </w:r>
      <w:r w:rsidR="009129A5" w:rsidRPr="003B7115">
        <w:rPr>
          <w:rFonts w:ascii="Arial" w:hAnsi="Arial" w:cs="Arial"/>
          <w:b/>
        </w:rPr>
        <w:t xml:space="preserve">NIIF y NCA: </w:t>
      </w:r>
      <w:r w:rsidR="005E6D64" w:rsidRPr="003B7115">
        <w:rPr>
          <w:rFonts w:ascii="Arial" w:hAnsi="Arial" w:cs="Arial"/>
          <w:b/>
        </w:rPr>
        <w:t>¿</w:t>
      </w:r>
      <w:r w:rsidR="00084F9F" w:rsidRPr="003B7115">
        <w:rPr>
          <w:rFonts w:ascii="Arial" w:hAnsi="Arial" w:cs="Arial"/>
          <w:b/>
        </w:rPr>
        <w:t xml:space="preserve">Existiendo la obligación de presentar información ajustada por inflación, puede </w:t>
      </w:r>
      <w:r w:rsidR="005E6D64" w:rsidRPr="003B7115">
        <w:rPr>
          <w:rFonts w:ascii="Arial" w:hAnsi="Arial" w:cs="Arial"/>
          <w:b/>
        </w:rPr>
        <w:t>presentarse como</w:t>
      </w:r>
      <w:r w:rsidR="00453613" w:rsidRPr="003B7115">
        <w:rPr>
          <w:rFonts w:ascii="Arial" w:hAnsi="Arial" w:cs="Arial"/>
          <w:b/>
        </w:rPr>
        <w:t xml:space="preserve"> </w:t>
      </w:r>
      <w:r w:rsidR="00084F9F" w:rsidRPr="003B7115">
        <w:rPr>
          <w:rFonts w:ascii="Arial" w:hAnsi="Arial" w:cs="Arial"/>
          <w:b/>
        </w:rPr>
        <w:t xml:space="preserve">información </w:t>
      </w:r>
      <w:r w:rsidR="009129A5" w:rsidRPr="003B7115">
        <w:rPr>
          <w:rFonts w:ascii="Arial" w:hAnsi="Arial" w:cs="Arial"/>
          <w:b/>
        </w:rPr>
        <w:t>complementaria</w:t>
      </w:r>
      <w:r w:rsidR="00505DC7" w:rsidRPr="003B7115">
        <w:rPr>
          <w:rFonts w:ascii="Arial" w:hAnsi="Arial" w:cs="Arial"/>
          <w:b/>
        </w:rPr>
        <w:t>?</w:t>
      </w:r>
    </w:p>
    <w:tbl>
      <w:tblPr>
        <w:tblStyle w:val="Tablaconcuadrcula"/>
        <w:tblW w:w="0" w:type="auto"/>
        <w:tblCellMar>
          <w:right w:w="255" w:type="dxa"/>
        </w:tblCellMar>
        <w:tblLook w:val="04A0"/>
      </w:tblPr>
      <w:tblGrid>
        <w:gridCol w:w="6941"/>
        <w:gridCol w:w="7053"/>
      </w:tblGrid>
      <w:tr w:rsidR="005A7A42" w:rsidRPr="003B7115" w:rsidTr="006D0A65">
        <w:tc>
          <w:tcPr>
            <w:tcW w:w="6941" w:type="dxa"/>
          </w:tcPr>
          <w:p w:rsidR="005A7A42" w:rsidRPr="003B7115" w:rsidRDefault="005A7A42" w:rsidP="006D0A65">
            <w:pPr>
              <w:spacing w:line="276" w:lineRule="auto"/>
              <w:jc w:val="both"/>
              <w:rPr>
                <w:rFonts w:ascii="Arial" w:hAnsi="Arial" w:cs="Arial"/>
              </w:rPr>
            </w:pPr>
            <w:r w:rsidRPr="003B7115">
              <w:rPr>
                <w:rFonts w:ascii="Arial" w:hAnsi="Arial" w:cs="Arial"/>
              </w:rPr>
              <w:t>NIIF (NIC 29)</w:t>
            </w:r>
          </w:p>
          <w:p w:rsidR="005A7A42" w:rsidRPr="003B7115" w:rsidRDefault="005A7A42" w:rsidP="006D0A65">
            <w:pPr>
              <w:spacing w:line="276" w:lineRule="auto"/>
              <w:jc w:val="both"/>
              <w:rPr>
                <w:rFonts w:ascii="Arial" w:hAnsi="Arial" w:cs="Arial"/>
              </w:rPr>
            </w:pPr>
          </w:p>
        </w:tc>
        <w:tc>
          <w:tcPr>
            <w:tcW w:w="7053" w:type="dxa"/>
          </w:tcPr>
          <w:p w:rsidR="005A7A42" w:rsidRPr="003B7115" w:rsidRDefault="005A7A42" w:rsidP="006D0A65">
            <w:pPr>
              <w:spacing w:line="276" w:lineRule="auto"/>
              <w:jc w:val="both"/>
              <w:rPr>
                <w:rFonts w:ascii="Arial" w:hAnsi="Arial" w:cs="Arial"/>
              </w:rPr>
            </w:pPr>
            <w:r w:rsidRPr="003B7115">
              <w:rPr>
                <w:rFonts w:ascii="Arial" w:hAnsi="Arial" w:cs="Arial"/>
              </w:rPr>
              <w:t>NCA (RT 6)</w:t>
            </w:r>
          </w:p>
        </w:tc>
      </w:tr>
      <w:tr w:rsidR="005A7A42" w:rsidRPr="003B7115" w:rsidTr="0001698B">
        <w:tc>
          <w:tcPr>
            <w:tcW w:w="13994" w:type="dxa"/>
            <w:gridSpan w:val="2"/>
          </w:tcPr>
          <w:p w:rsidR="005A7A42" w:rsidRPr="003B7115" w:rsidRDefault="005A7A42" w:rsidP="00DC20E3">
            <w:pPr>
              <w:spacing w:line="276" w:lineRule="auto"/>
              <w:jc w:val="both"/>
              <w:rPr>
                <w:rFonts w:ascii="Arial" w:hAnsi="Arial" w:cs="Arial"/>
                <w:u w:val="single"/>
              </w:rPr>
            </w:pPr>
          </w:p>
          <w:p w:rsidR="005A7A42" w:rsidRPr="003B7115" w:rsidRDefault="005A7A42" w:rsidP="006D0A65">
            <w:pPr>
              <w:spacing w:line="276" w:lineRule="auto"/>
              <w:jc w:val="both"/>
              <w:rPr>
                <w:rFonts w:ascii="Arial" w:hAnsi="Arial" w:cs="Arial"/>
                <w:u w:val="single"/>
              </w:rPr>
            </w:pPr>
            <w:r w:rsidRPr="003B7115">
              <w:rPr>
                <w:rFonts w:ascii="Arial" w:hAnsi="Arial" w:cs="Arial"/>
                <w:u w:val="single"/>
              </w:rPr>
              <w:t>Pregunta</w:t>
            </w:r>
          </w:p>
          <w:p w:rsidR="00525D02" w:rsidRPr="003B7115" w:rsidRDefault="00525D02" w:rsidP="006D0A65">
            <w:pPr>
              <w:spacing w:line="276" w:lineRule="auto"/>
              <w:jc w:val="both"/>
              <w:rPr>
                <w:rFonts w:ascii="Arial" w:hAnsi="Arial" w:cs="Arial"/>
                <w:u w:val="single"/>
              </w:rPr>
            </w:pPr>
          </w:p>
          <w:p w:rsidR="00525D02" w:rsidRPr="003B7115" w:rsidRDefault="000C5A89" w:rsidP="006D0A65">
            <w:pPr>
              <w:spacing w:line="276" w:lineRule="auto"/>
              <w:jc w:val="both"/>
              <w:rPr>
                <w:rFonts w:ascii="Arial" w:hAnsi="Arial" w:cs="Arial"/>
              </w:rPr>
            </w:pPr>
            <w:r w:rsidRPr="003B7115">
              <w:rPr>
                <w:rFonts w:ascii="Arial" w:hAnsi="Arial" w:cs="Arial"/>
              </w:rPr>
              <w:t>¿Puede presentarse la información ajustada por inflación como complementaria de estados contables presentados en moneda sin ajustar?</w:t>
            </w:r>
          </w:p>
        </w:tc>
      </w:tr>
      <w:tr w:rsidR="005A7A42" w:rsidRPr="003B7115" w:rsidTr="006D0A65">
        <w:tc>
          <w:tcPr>
            <w:tcW w:w="6941" w:type="dxa"/>
          </w:tcPr>
          <w:p w:rsidR="005A7A42" w:rsidRPr="003B7115" w:rsidRDefault="005A7A42" w:rsidP="00DC20E3">
            <w:pPr>
              <w:spacing w:line="276" w:lineRule="auto"/>
              <w:jc w:val="both"/>
              <w:rPr>
                <w:rFonts w:ascii="Arial" w:hAnsi="Arial" w:cs="Arial"/>
                <w:u w:val="single"/>
              </w:rPr>
            </w:pPr>
            <w:r w:rsidRPr="003B7115">
              <w:rPr>
                <w:rFonts w:ascii="Arial" w:hAnsi="Arial" w:cs="Arial"/>
                <w:u w:val="single"/>
              </w:rPr>
              <w:lastRenderedPageBreak/>
              <w:t>Respuesta</w:t>
            </w:r>
          </w:p>
          <w:p w:rsidR="00C7563A" w:rsidRPr="003B7115" w:rsidRDefault="00C7563A" w:rsidP="006D0A65">
            <w:pPr>
              <w:spacing w:line="276" w:lineRule="auto"/>
              <w:jc w:val="both"/>
              <w:rPr>
                <w:rFonts w:ascii="Arial" w:hAnsi="Arial" w:cs="Arial"/>
                <w:u w:val="single"/>
              </w:rPr>
            </w:pPr>
          </w:p>
          <w:p w:rsidR="000C5A89" w:rsidRPr="003B7115" w:rsidRDefault="000C5A89" w:rsidP="006D0A65">
            <w:pPr>
              <w:spacing w:line="276" w:lineRule="auto"/>
              <w:jc w:val="both"/>
              <w:rPr>
                <w:rFonts w:ascii="Arial" w:hAnsi="Arial" w:cs="Arial"/>
              </w:rPr>
            </w:pPr>
            <w:r w:rsidRPr="003B7115">
              <w:rPr>
                <w:rFonts w:ascii="Arial" w:hAnsi="Arial" w:cs="Arial"/>
              </w:rPr>
              <w:t>La NIC 29 prohíbe expresamente la presentación de información ajustada como complementaria.</w:t>
            </w:r>
          </w:p>
          <w:p w:rsidR="005A7A42" w:rsidRPr="003B7115" w:rsidRDefault="005A7A42" w:rsidP="006D0A65">
            <w:pPr>
              <w:spacing w:line="276" w:lineRule="auto"/>
              <w:jc w:val="both"/>
              <w:rPr>
                <w:rFonts w:ascii="Arial" w:hAnsi="Arial" w:cs="Arial"/>
              </w:rPr>
            </w:pPr>
          </w:p>
        </w:tc>
        <w:tc>
          <w:tcPr>
            <w:tcW w:w="7053" w:type="dxa"/>
          </w:tcPr>
          <w:p w:rsidR="005A7A42" w:rsidRPr="003B7115" w:rsidRDefault="005A7A42" w:rsidP="006D0A65">
            <w:pPr>
              <w:spacing w:line="276" w:lineRule="auto"/>
              <w:jc w:val="both"/>
              <w:rPr>
                <w:rFonts w:ascii="Arial" w:eastAsia="Times New Roman" w:hAnsi="Arial" w:cs="Arial"/>
                <w:u w:val="single"/>
                <w:lang w:eastAsia="es-AR"/>
              </w:rPr>
            </w:pPr>
            <w:r w:rsidRPr="003B7115">
              <w:rPr>
                <w:rFonts w:ascii="Arial" w:eastAsia="Times New Roman" w:hAnsi="Arial" w:cs="Arial"/>
                <w:u w:val="single"/>
                <w:lang w:eastAsia="es-AR"/>
              </w:rPr>
              <w:t>Respuesta</w:t>
            </w:r>
          </w:p>
          <w:p w:rsidR="00C7563A" w:rsidRPr="003B7115" w:rsidRDefault="00C7563A" w:rsidP="006D0A65">
            <w:pPr>
              <w:spacing w:line="276" w:lineRule="auto"/>
              <w:jc w:val="both"/>
              <w:rPr>
                <w:rFonts w:ascii="Arial" w:eastAsia="Times New Roman" w:hAnsi="Arial" w:cs="Arial"/>
                <w:u w:val="single"/>
                <w:lang w:eastAsia="es-AR"/>
              </w:rPr>
            </w:pPr>
          </w:p>
          <w:p w:rsidR="000C5A89" w:rsidRPr="003B7115" w:rsidRDefault="000C5A89" w:rsidP="006D0A65">
            <w:pPr>
              <w:spacing w:line="276" w:lineRule="auto"/>
              <w:jc w:val="both"/>
              <w:rPr>
                <w:rFonts w:ascii="Arial" w:eastAsia="Times New Roman" w:hAnsi="Arial" w:cs="Arial"/>
                <w:lang w:eastAsia="es-AR"/>
              </w:rPr>
            </w:pPr>
            <w:r w:rsidRPr="003B7115">
              <w:rPr>
                <w:rFonts w:ascii="Arial" w:eastAsia="Times New Roman" w:hAnsi="Arial" w:cs="Arial"/>
                <w:lang w:eastAsia="es-AR"/>
              </w:rPr>
              <w:t>La RT 6 actual no se refiere a este tema. La ley 19.550 (art.62 in fine), establece que los estados contables deben presentarse en moneda constante.</w:t>
            </w:r>
          </w:p>
          <w:p w:rsidR="005A7A42" w:rsidRPr="003B7115" w:rsidRDefault="000C5A89" w:rsidP="006D0A65">
            <w:pPr>
              <w:spacing w:line="276" w:lineRule="auto"/>
              <w:jc w:val="both"/>
              <w:rPr>
                <w:rFonts w:ascii="Arial" w:eastAsia="Times New Roman" w:hAnsi="Arial" w:cs="Arial"/>
                <w:lang w:eastAsia="es-AR"/>
              </w:rPr>
            </w:pPr>
            <w:r w:rsidRPr="003B7115">
              <w:rPr>
                <w:rFonts w:ascii="Arial" w:eastAsia="Times New Roman" w:hAnsi="Arial" w:cs="Arial"/>
                <w:lang w:eastAsia="es-AR"/>
              </w:rPr>
              <w:t>En consecuencia, se define que no corresponde presentar</w:t>
            </w:r>
            <w:r w:rsidR="00B51DED" w:rsidRPr="003B7115">
              <w:rPr>
                <w:rFonts w:ascii="Arial" w:eastAsia="Times New Roman" w:hAnsi="Arial" w:cs="Arial"/>
                <w:lang w:eastAsia="es-AR"/>
              </w:rPr>
              <w:t xml:space="preserve"> estados contables </w:t>
            </w:r>
            <w:r w:rsidRPr="003B7115">
              <w:rPr>
                <w:rFonts w:ascii="Arial" w:eastAsia="Times New Roman" w:hAnsi="Arial" w:cs="Arial"/>
                <w:lang w:eastAsia="es-AR"/>
              </w:rPr>
              <w:t>ajustad</w:t>
            </w:r>
            <w:r w:rsidR="00B51DED" w:rsidRPr="003B7115">
              <w:rPr>
                <w:rFonts w:ascii="Arial" w:eastAsia="Times New Roman" w:hAnsi="Arial" w:cs="Arial"/>
                <w:lang w:eastAsia="es-AR"/>
              </w:rPr>
              <w:t>os</w:t>
            </w:r>
            <w:r w:rsidRPr="003B7115">
              <w:rPr>
                <w:rFonts w:ascii="Arial" w:eastAsia="Times New Roman" w:hAnsi="Arial" w:cs="Arial"/>
                <w:lang w:eastAsia="es-AR"/>
              </w:rPr>
              <w:t xml:space="preserve"> como </w:t>
            </w:r>
            <w:r w:rsidR="00B51DED" w:rsidRPr="003B7115">
              <w:rPr>
                <w:rFonts w:ascii="Arial" w:eastAsia="Times New Roman" w:hAnsi="Arial" w:cs="Arial"/>
                <w:lang w:eastAsia="es-AR"/>
              </w:rPr>
              <w:t xml:space="preserve">información </w:t>
            </w:r>
            <w:r w:rsidRPr="003B7115">
              <w:rPr>
                <w:rFonts w:ascii="Arial" w:eastAsia="Times New Roman" w:hAnsi="Arial" w:cs="Arial"/>
                <w:lang w:eastAsia="es-AR"/>
              </w:rPr>
              <w:t>complementaria de información sin ajustar, en el marco de las NCA.</w:t>
            </w:r>
          </w:p>
          <w:p w:rsidR="00913518" w:rsidRPr="003B7115" w:rsidRDefault="00913518" w:rsidP="006D0A65">
            <w:pPr>
              <w:spacing w:line="276" w:lineRule="auto"/>
              <w:jc w:val="both"/>
              <w:rPr>
                <w:rFonts w:ascii="Arial" w:hAnsi="Arial" w:cs="Arial"/>
                <w:u w:val="single"/>
              </w:rPr>
            </w:pPr>
          </w:p>
        </w:tc>
      </w:tr>
    </w:tbl>
    <w:p w:rsidR="004579BD" w:rsidRPr="003B7115" w:rsidRDefault="004579BD" w:rsidP="00DC20E3">
      <w:pPr>
        <w:spacing w:line="276" w:lineRule="auto"/>
        <w:jc w:val="both"/>
        <w:rPr>
          <w:rFonts w:ascii="Arial" w:hAnsi="Arial" w:cs="Arial"/>
          <w:b/>
        </w:rPr>
      </w:pPr>
    </w:p>
    <w:p w:rsidR="009129A5" w:rsidRPr="003B7115" w:rsidRDefault="00857E68" w:rsidP="006D0A65">
      <w:pPr>
        <w:spacing w:line="276" w:lineRule="auto"/>
        <w:jc w:val="both"/>
        <w:rPr>
          <w:rFonts w:ascii="Arial" w:hAnsi="Arial" w:cs="Arial"/>
          <w:b/>
        </w:rPr>
      </w:pPr>
      <w:r w:rsidRPr="003B7115">
        <w:rPr>
          <w:rFonts w:ascii="Arial" w:hAnsi="Arial" w:cs="Arial"/>
          <w:b/>
        </w:rPr>
        <w:t>32</w:t>
      </w:r>
      <w:r w:rsidR="00B7120C" w:rsidRPr="003B7115">
        <w:rPr>
          <w:rFonts w:ascii="Arial" w:hAnsi="Arial" w:cs="Arial"/>
          <w:b/>
        </w:rPr>
        <w:t xml:space="preserve">. </w:t>
      </w:r>
      <w:r w:rsidR="009129A5" w:rsidRPr="003B7115">
        <w:rPr>
          <w:rFonts w:ascii="Arial" w:hAnsi="Arial" w:cs="Arial"/>
          <w:b/>
        </w:rPr>
        <w:t>NIIF y NCA: Índices de precios antiguos que no están en la serie</w:t>
      </w:r>
    </w:p>
    <w:tbl>
      <w:tblPr>
        <w:tblStyle w:val="Tablaconcuadrcula"/>
        <w:tblW w:w="0" w:type="auto"/>
        <w:tblCellMar>
          <w:right w:w="255" w:type="dxa"/>
        </w:tblCellMar>
        <w:tblLook w:val="04A0"/>
      </w:tblPr>
      <w:tblGrid>
        <w:gridCol w:w="6941"/>
        <w:gridCol w:w="7053"/>
      </w:tblGrid>
      <w:tr w:rsidR="000C5A89" w:rsidRPr="003B7115" w:rsidTr="006D0A65">
        <w:tc>
          <w:tcPr>
            <w:tcW w:w="6941" w:type="dxa"/>
          </w:tcPr>
          <w:p w:rsidR="000C5A89" w:rsidRPr="003B7115" w:rsidRDefault="000C5A89" w:rsidP="006D0A65">
            <w:pPr>
              <w:spacing w:line="276" w:lineRule="auto"/>
              <w:jc w:val="both"/>
              <w:rPr>
                <w:rFonts w:ascii="Arial" w:hAnsi="Arial" w:cs="Arial"/>
              </w:rPr>
            </w:pPr>
            <w:r w:rsidRPr="003B7115">
              <w:rPr>
                <w:rFonts w:ascii="Arial" w:hAnsi="Arial" w:cs="Arial"/>
              </w:rPr>
              <w:t>NIIF (NIC 29)</w:t>
            </w:r>
          </w:p>
          <w:p w:rsidR="000C5A89" w:rsidRPr="003B7115" w:rsidRDefault="000C5A89" w:rsidP="006D0A65">
            <w:pPr>
              <w:spacing w:line="276" w:lineRule="auto"/>
              <w:jc w:val="both"/>
              <w:rPr>
                <w:rFonts w:ascii="Arial" w:hAnsi="Arial" w:cs="Arial"/>
              </w:rPr>
            </w:pPr>
          </w:p>
        </w:tc>
        <w:tc>
          <w:tcPr>
            <w:tcW w:w="7053" w:type="dxa"/>
          </w:tcPr>
          <w:p w:rsidR="000C5A89" w:rsidRPr="003B7115" w:rsidRDefault="000C5A89" w:rsidP="006D0A65">
            <w:pPr>
              <w:spacing w:line="276" w:lineRule="auto"/>
              <w:jc w:val="both"/>
              <w:rPr>
                <w:rFonts w:ascii="Arial" w:hAnsi="Arial" w:cs="Arial"/>
              </w:rPr>
            </w:pPr>
            <w:r w:rsidRPr="003B7115">
              <w:rPr>
                <w:rFonts w:ascii="Arial" w:hAnsi="Arial" w:cs="Arial"/>
              </w:rPr>
              <w:t>NCA (RT 6)</w:t>
            </w:r>
          </w:p>
        </w:tc>
      </w:tr>
      <w:tr w:rsidR="000C5A89" w:rsidRPr="003B7115" w:rsidTr="0001698B">
        <w:tc>
          <w:tcPr>
            <w:tcW w:w="13994" w:type="dxa"/>
            <w:gridSpan w:val="2"/>
          </w:tcPr>
          <w:p w:rsidR="000C5A89" w:rsidRPr="003B7115" w:rsidRDefault="000C5A89" w:rsidP="00DC20E3">
            <w:pPr>
              <w:spacing w:line="276" w:lineRule="auto"/>
              <w:jc w:val="both"/>
              <w:rPr>
                <w:rFonts w:ascii="Arial" w:hAnsi="Arial" w:cs="Arial"/>
                <w:u w:val="single"/>
              </w:rPr>
            </w:pPr>
          </w:p>
          <w:p w:rsidR="000C5A89" w:rsidRPr="003B7115" w:rsidRDefault="000C5A89" w:rsidP="006D0A65">
            <w:pPr>
              <w:spacing w:line="276" w:lineRule="auto"/>
              <w:jc w:val="both"/>
              <w:rPr>
                <w:rFonts w:ascii="Arial" w:hAnsi="Arial" w:cs="Arial"/>
                <w:u w:val="single"/>
              </w:rPr>
            </w:pPr>
            <w:r w:rsidRPr="003B7115">
              <w:rPr>
                <w:rFonts w:ascii="Arial" w:hAnsi="Arial" w:cs="Arial"/>
                <w:u w:val="single"/>
              </w:rPr>
              <w:t>Pregunta</w:t>
            </w:r>
          </w:p>
          <w:p w:rsidR="00C7563A" w:rsidRPr="003B7115" w:rsidRDefault="00C7563A" w:rsidP="006D0A65">
            <w:pPr>
              <w:spacing w:line="276" w:lineRule="auto"/>
              <w:jc w:val="both"/>
              <w:rPr>
                <w:rFonts w:ascii="Arial" w:hAnsi="Arial" w:cs="Arial"/>
                <w:u w:val="single"/>
              </w:rPr>
            </w:pPr>
          </w:p>
          <w:p w:rsidR="000C5A89" w:rsidRPr="003B7115" w:rsidRDefault="000C5A89" w:rsidP="006D0A65">
            <w:pPr>
              <w:spacing w:line="276" w:lineRule="auto"/>
              <w:jc w:val="both"/>
              <w:rPr>
                <w:rFonts w:ascii="Arial" w:hAnsi="Arial" w:cs="Arial"/>
              </w:rPr>
            </w:pPr>
            <w:r w:rsidRPr="003B7115">
              <w:rPr>
                <w:rFonts w:ascii="Arial" w:hAnsi="Arial" w:cs="Arial"/>
              </w:rPr>
              <w:t xml:space="preserve">La </w:t>
            </w:r>
            <w:r w:rsidR="00646DDD" w:rsidRPr="003B7115">
              <w:rPr>
                <w:rFonts w:ascii="Arial" w:hAnsi="Arial" w:cs="Arial"/>
              </w:rPr>
              <w:t>serie</w:t>
            </w:r>
            <w:r w:rsidRPr="003B7115">
              <w:rPr>
                <w:rFonts w:ascii="Arial" w:hAnsi="Arial" w:cs="Arial"/>
              </w:rPr>
              <w:t xml:space="preserve"> de índices de precios </w:t>
            </w:r>
            <w:r w:rsidR="00913518" w:rsidRPr="003B7115">
              <w:rPr>
                <w:rFonts w:ascii="Arial" w:hAnsi="Arial" w:cs="Arial"/>
              </w:rPr>
              <w:t>definidos por la RT 6 (y que cumple con las condiciones de la NIC 29)</w:t>
            </w:r>
            <w:r w:rsidRPr="003B7115">
              <w:rPr>
                <w:rFonts w:ascii="Arial" w:hAnsi="Arial" w:cs="Arial"/>
              </w:rPr>
              <w:t>, comienzan en enero de 1993. ¿Cómo se reexpresa si la fecha de origen es anterior a ese mes?</w:t>
            </w:r>
          </w:p>
          <w:p w:rsidR="000C5A89" w:rsidRPr="003B7115" w:rsidRDefault="000C5A89" w:rsidP="006D0A65">
            <w:pPr>
              <w:spacing w:line="276" w:lineRule="auto"/>
              <w:jc w:val="both"/>
              <w:rPr>
                <w:rFonts w:ascii="Arial" w:hAnsi="Arial" w:cs="Arial"/>
              </w:rPr>
            </w:pPr>
          </w:p>
        </w:tc>
      </w:tr>
      <w:tr w:rsidR="000C5A89" w:rsidRPr="003B7115" w:rsidTr="006D0A65">
        <w:tc>
          <w:tcPr>
            <w:tcW w:w="6941" w:type="dxa"/>
          </w:tcPr>
          <w:p w:rsidR="00C7563A" w:rsidRPr="003B7115" w:rsidRDefault="00C7563A" w:rsidP="00DC20E3">
            <w:pPr>
              <w:spacing w:line="276" w:lineRule="auto"/>
              <w:jc w:val="both"/>
              <w:rPr>
                <w:rFonts w:ascii="Arial" w:hAnsi="Arial" w:cs="Arial"/>
                <w:u w:val="single"/>
              </w:rPr>
            </w:pPr>
          </w:p>
          <w:p w:rsidR="000C5A89" w:rsidRPr="003B7115" w:rsidRDefault="000C5A89" w:rsidP="006D0A65">
            <w:pPr>
              <w:spacing w:line="276" w:lineRule="auto"/>
              <w:jc w:val="both"/>
              <w:rPr>
                <w:rFonts w:ascii="Arial" w:hAnsi="Arial" w:cs="Arial"/>
                <w:u w:val="single"/>
              </w:rPr>
            </w:pPr>
            <w:r w:rsidRPr="003B7115">
              <w:rPr>
                <w:rFonts w:ascii="Arial" w:hAnsi="Arial" w:cs="Arial"/>
                <w:u w:val="single"/>
              </w:rPr>
              <w:t>Respuesta</w:t>
            </w:r>
          </w:p>
          <w:p w:rsidR="000C5A89" w:rsidRPr="003B7115" w:rsidRDefault="000C5A89" w:rsidP="006D0A65">
            <w:pPr>
              <w:spacing w:line="276" w:lineRule="auto"/>
              <w:jc w:val="both"/>
              <w:rPr>
                <w:rFonts w:ascii="Arial" w:hAnsi="Arial" w:cs="Arial"/>
                <w:u w:val="single"/>
              </w:rPr>
            </w:pPr>
          </w:p>
          <w:p w:rsidR="000C5A89" w:rsidRPr="003B7115" w:rsidRDefault="002543D3" w:rsidP="006D0A65">
            <w:pPr>
              <w:spacing w:line="276" w:lineRule="auto"/>
              <w:jc w:val="both"/>
              <w:rPr>
                <w:rFonts w:ascii="Arial" w:hAnsi="Arial" w:cs="Arial"/>
                <w:lang w:val="es-ES"/>
              </w:rPr>
            </w:pPr>
            <w:r w:rsidRPr="003B7115">
              <w:rPr>
                <w:rFonts w:ascii="Arial" w:hAnsi="Arial" w:cs="Arial"/>
              </w:rPr>
              <w:t>La N</w:t>
            </w:r>
            <w:r w:rsidR="00AC4AC7" w:rsidRPr="003B7115">
              <w:rPr>
                <w:rFonts w:ascii="Arial" w:hAnsi="Arial" w:cs="Arial"/>
              </w:rPr>
              <w:t>IC</w:t>
            </w:r>
            <w:r w:rsidRPr="003B7115">
              <w:rPr>
                <w:rFonts w:ascii="Arial" w:hAnsi="Arial" w:cs="Arial"/>
              </w:rPr>
              <w:t xml:space="preserve"> 29, en su párrafo 17 establece que, en este caso, </w:t>
            </w:r>
            <w:bookmarkStart w:id="6" w:name="SL31278"/>
            <w:r w:rsidRPr="003B7115">
              <w:rPr>
                <w:rFonts w:ascii="Arial" w:hAnsi="Arial" w:cs="Arial"/>
              </w:rPr>
              <w:t xml:space="preserve">puede ser necesario utilizar una estimación basada, por ejemplo, en los movimientos de la tasa de cambio entre la moneda funcional y una </w:t>
            </w:r>
            <w:r w:rsidRPr="003B7115">
              <w:rPr>
                <w:rFonts w:ascii="Arial" w:hAnsi="Arial" w:cs="Arial"/>
              </w:rPr>
              <w:lastRenderedPageBreak/>
              <w:t>moneda extranjera relativamente estable.</w:t>
            </w:r>
            <w:bookmarkEnd w:id="6"/>
          </w:p>
        </w:tc>
        <w:tc>
          <w:tcPr>
            <w:tcW w:w="7053" w:type="dxa"/>
          </w:tcPr>
          <w:p w:rsidR="00C7563A" w:rsidRPr="003B7115" w:rsidRDefault="00C7563A" w:rsidP="006D0A65">
            <w:pPr>
              <w:spacing w:line="276" w:lineRule="auto"/>
              <w:jc w:val="both"/>
              <w:rPr>
                <w:rFonts w:ascii="Arial" w:eastAsia="Times New Roman" w:hAnsi="Arial" w:cs="Arial"/>
                <w:u w:val="single"/>
                <w:lang w:eastAsia="es-AR"/>
              </w:rPr>
            </w:pPr>
          </w:p>
          <w:p w:rsidR="000C5A89" w:rsidRPr="003B7115" w:rsidRDefault="000C5A89" w:rsidP="006D0A65">
            <w:pPr>
              <w:spacing w:line="276" w:lineRule="auto"/>
              <w:jc w:val="both"/>
              <w:rPr>
                <w:rFonts w:ascii="Arial" w:eastAsia="Times New Roman" w:hAnsi="Arial" w:cs="Arial"/>
                <w:u w:val="single"/>
                <w:lang w:eastAsia="es-AR"/>
              </w:rPr>
            </w:pPr>
            <w:r w:rsidRPr="003B7115">
              <w:rPr>
                <w:rFonts w:ascii="Arial" w:eastAsia="Times New Roman" w:hAnsi="Arial" w:cs="Arial"/>
                <w:u w:val="single"/>
                <w:lang w:eastAsia="es-AR"/>
              </w:rPr>
              <w:t>Respuesta</w:t>
            </w:r>
          </w:p>
          <w:p w:rsidR="000C5A89" w:rsidRPr="003B7115" w:rsidRDefault="000C5A89" w:rsidP="006D0A65">
            <w:pPr>
              <w:spacing w:line="276" w:lineRule="auto"/>
              <w:jc w:val="both"/>
              <w:rPr>
                <w:rFonts w:ascii="Arial" w:hAnsi="Arial" w:cs="Arial"/>
                <w:u w:val="single"/>
              </w:rPr>
            </w:pPr>
          </w:p>
          <w:p w:rsidR="002543D3" w:rsidRPr="003B7115" w:rsidRDefault="002543D3" w:rsidP="006D0A65">
            <w:pPr>
              <w:spacing w:line="276" w:lineRule="auto"/>
              <w:jc w:val="both"/>
              <w:rPr>
                <w:rFonts w:ascii="Arial" w:hAnsi="Arial" w:cs="Arial"/>
              </w:rPr>
            </w:pPr>
            <w:r w:rsidRPr="003B7115">
              <w:rPr>
                <w:rFonts w:ascii="Arial" w:hAnsi="Arial" w:cs="Arial"/>
              </w:rPr>
              <w:t>No existe una norma equivalente en la RT 6.</w:t>
            </w:r>
          </w:p>
          <w:p w:rsidR="002543D3" w:rsidRPr="003B7115" w:rsidRDefault="002543D3" w:rsidP="006D0A65">
            <w:pPr>
              <w:spacing w:line="276" w:lineRule="auto"/>
              <w:jc w:val="both"/>
              <w:rPr>
                <w:rFonts w:ascii="Arial" w:hAnsi="Arial" w:cs="Arial"/>
              </w:rPr>
            </w:pPr>
            <w:r w:rsidRPr="003B7115">
              <w:rPr>
                <w:rFonts w:ascii="Arial" w:hAnsi="Arial" w:cs="Arial"/>
              </w:rPr>
              <w:t>Se acuerda utilizar la misma solución que el párrafo 17 de la NIC 29</w:t>
            </w:r>
          </w:p>
        </w:tc>
      </w:tr>
    </w:tbl>
    <w:p w:rsidR="00C7563A" w:rsidRDefault="00C7563A" w:rsidP="006D0A65">
      <w:pPr>
        <w:spacing w:line="276" w:lineRule="auto"/>
        <w:jc w:val="both"/>
        <w:rPr>
          <w:rFonts w:ascii="Arial" w:hAnsi="Arial" w:cs="Arial"/>
          <w:b/>
          <w:highlight w:val="yellow"/>
        </w:rPr>
      </w:pPr>
    </w:p>
    <w:p w:rsidR="00F04C04" w:rsidRDefault="00F04C04" w:rsidP="006D0A65">
      <w:pPr>
        <w:spacing w:line="276" w:lineRule="auto"/>
        <w:jc w:val="both"/>
        <w:rPr>
          <w:rFonts w:ascii="Arial" w:hAnsi="Arial" w:cs="Arial"/>
          <w:b/>
          <w:highlight w:val="yellow"/>
        </w:rPr>
      </w:pPr>
    </w:p>
    <w:p w:rsidR="00F04C04" w:rsidRPr="002B4AC4" w:rsidRDefault="00F04C04" w:rsidP="006D0A65">
      <w:pPr>
        <w:spacing w:line="276" w:lineRule="auto"/>
        <w:jc w:val="both"/>
        <w:rPr>
          <w:rFonts w:ascii="Arial" w:hAnsi="Arial" w:cs="Arial"/>
          <w:b/>
          <w:highlight w:val="yellow"/>
        </w:rPr>
      </w:pPr>
    </w:p>
    <w:p w:rsidR="009129A5" w:rsidRPr="003B7115" w:rsidRDefault="00857E68" w:rsidP="006D0A65">
      <w:pPr>
        <w:spacing w:line="276" w:lineRule="auto"/>
        <w:jc w:val="both"/>
        <w:rPr>
          <w:rFonts w:ascii="Arial" w:hAnsi="Arial" w:cs="Arial"/>
          <w:b/>
        </w:rPr>
      </w:pPr>
      <w:r w:rsidRPr="003B7115">
        <w:rPr>
          <w:rFonts w:ascii="Arial" w:hAnsi="Arial" w:cs="Arial"/>
          <w:b/>
        </w:rPr>
        <w:t>33</w:t>
      </w:r>
      <w:r w:rsidR="00B7120C" w:rsidRPr="003B7115">
        <w:rPr>
          <w:rFonts w:ascii="Arial" w:hAnsi="Arial" w:cs="Arial"/>
          <w:b/>
        </w:rPr>
        <w:t xml:space="preserve">. </w:t>
      </w:r>
      <w:r w:rsidR="009129A5" w:rsidRPr="003B7115">
        <w:rPr>
          <w:rFonts w:ascii="Arial" w:hAnsi="Arial" w:cs="Arial"/>
          <w:b/>
        </w:rPr>
        <w:t>NIIF y NCA: Cifras comparativas.</w:t>
      </w:r>
      <w:r w:rsidR="004B0F03" w:rsidRPr="003B7115">
        <w:rPr>
          <w:rFonts w:ascii="Arial" w:hAnsi="Arial" w:cs="Arial"/>
          <w:b/>
        </w:rPr>
        <w:t xml:space="preserve"> Procedimiento para su obtención.</w:t>
      </w:r>
    </w:p>
    <w:tbl>
      <w:tblPr>
        <w:tblStyle w:val="Tablaconcuadrcula"/>
        <w:tblW w:w="0" w:type="auto"/>
        <w:tblCellMar>
          <w:right w:w="255" w:type="dxa"/>
        </w:tblCellMar>
        <w:tblLook w:val="04A0"/>
      </w:tblPr>
      <w:tblGrid>
        <w:gridCol w:w="6941"/>
        <w:gridCol w:w="7053"/>
      </w:tblGrid>
      <w:tr w:rsidR="000C5A89" w:rsidRPr="003B7115" w:rsidTr="006D0A65">
        <w:tc>
          <w:tcPr>
            <w:tcW w:w="6941" w:type="dxa"/>
          </w:tcPr>
          <w:p w:rsidR="000C5A89" w:rsidRPr="003B7115" w:rsidRDefault="000C5A89" w:rsidP="006D0A65">
            <w:pPr>
              <w:spacing w:line="276" w:lineRule="auto"/>
              <w:jc w:val="both"/>
              <w:rPr>
                <w:rFonts w:ascii="Arial" w:hAnsi="Arial" w:cs="Arial"/>
              </w:rPr>
            </w:pPr>
            <w:r w:rsidRPr="003B7115">
              <w:rPr>
                <w:rFonts w:ascii="Arial" w:hAnsi="Arial" w:cs="Arial"/>
              </w:rPr>
              <w:t>NIIF (NIC 29)</w:t>
            </w:r>
          </w:p>
          <w:p w:rsidR="000C5A89" w:rsidRPr="003B7115" w:rsidRDefault="000C5A89" w:rsidP="006D0A65">
            <w:pPr>
              <w:spacing w:line="276" w:lineRule="auto"/>
              <w:jc w:val="both"/>
              <w:rPr>
                <w:rFonts w:ascii="Arial" w:hAnsi="Arial" w:cs="Arial"/>
              </w:rPr>
            </w:pPr>
          </w:p>
        </w:tc>
        <w:tc>
          <w:tcPr>
            <w:tcW w:w="7053" w:type="dxa"/>
          </w:tcPr>
          <w:p w:rsidR="000C5A89" w:rsidRPr="003B7115" w:rsidRDefault="000C5A89" w:rsidP="006D0A65">
            <w:pPr>
              <w:spacing w:line="276" w:lineRule="auto"/>
              <w:jc w:val="both"/>
              <w:rPr>
                <w:rFonts w:ascii="Arial" w:hAnsi="Arial" w:cs="Arial"/>
              </w:rPr>
            </w:pPr>
            <w:r w:rsidRPr="003B7115">
              <w:rPr>
                <w:rFonts w:ascii="Arial" w:hAnsi="Arial" w:cs="Arial"/>
              </w:rPr>
              <w:t>NCA (RT 6)</w:t>
            </w:r>
          </w:p>
        </w:tc>
      </w:tr>
      <w:tr w:rsidR="000C5A89" w:rsidRPr="003B7115" w:rsidTr="0001698B">
        <w:tc>
          <w:tcPr>
            <w:tcW w:w="13994" w:type="dxa"/>
            <w:gridSpan w:val="2"/>
          </w:tcPr>
          <w:p w:rsidR="000C5A89" w:rsidRPr="003B7115" w:rsidRDefault="000C5A89" w:rsidP="00DC20E3">
            <w:pPr>
              <w:spacing w:line="276" w:lineRule="auto"/>
              <w:jc w:val="both"/>
              <w:rPr>
                <w:rFonts w:ascii="Arial" w:hAnsi="Arial" w:cs="Arial"/>
                <w:u w:val="single"/>
              </w:rPr>
            </w:pPr>
          </w:p>
          <w:p w:rsidR="000C5A89" w:rsidRPr="003B7115" w:rsidRDefault="000C5A89" w:rsidP="006D0A65">
            <w:pPr>
              <w:spacing w:line="276" w:lineRule="auto"/>
              <w:jc w:val="both"/>
              <w:rPr>
                <w:rFonts w:ascii="Arial" w:hAnsi="Arial" w:cs="Arial"/>
                <w:u w:val="single"/>
              </w:rPr>
            </w:pPr>
            <w:r w:rsidRPr="003B7115">
              <w:rPr>
                <w:rFonts w:ascii="Arial" w:hAnsi="Arial" w:cs="Arial"/>
                <w:u w:val="single"/>
              </w:rPr>
              <w:t>Pregunta</w:t>
            </w:r>
          </w:p>
          <w:p w:rsidR="000C5A89" w:rsidRPr="003B7115" w:rsidRDefault="000C5A89" w:rsidP="006D0A65">
            <w:pPr>
              <w:spacing w:line="276" w:lineRule="auto"/>
              <w:jc w:val="both"/>
              <w:rPr>
                <w:rFonts w:ascii="Arial" w:hAnsi="Arial" w:cs="Arial"/>
              </w:rPr>
            </w:pPr>
          </w:p>
          <w:p w:rsidR="000C5A89" w:rsidRPr="003B7115" w:rsidRDefault="00020C5D" w:rsidP="006D0A65">
            <w:pPr>
              <w:spacing w:line="276" w:lineRule="auto"/>
              <w:jc w:val="both"/>
              <w:rPr>
                <w:rFonts w:ascii="Arial" w:hAnsi="Arial" w:cs="Arial"/>
              </w:rPr>
            </w:pPr>
            <w:r w:rsidRPr="003B7115">
              <w:rPr>
                <w:rFonts w:ascii="Arial" w:hAnsi="Arial" w:cs="Arial"/>
              </w:rPr>
              <w:t xml:space="preserve">La información comparativa que se presenta en los </w:t>
            </w:r>
            <w:r w:rsidR="00913518" w:rsidRPr="003B7115">
              <w:rPr>
                <w:rFonts w:ascii="Arial" w:hAnsi="Arial" w:cs="Arial"/>
              </w:rPr>
              <w:t>e</w:t>
            </w:r>
            <w:r w:rsidRPr="003B7115">
              <w:rPr>
                <w:rFonts w:ascii="Arial" w:hAnsi="Arial" w:cs="Arial"/>
              </w:rPr>
              <w:t>stados financieros ajustados por inflación, ¿cómo deben expresarse?</w:t>
            </w:r>
          </w:p>
          <w:p w:rsidR="00C7563A" w:rsidRPr="003B7115" w:rsidRDefault="00C7563A" w:rsidP="006D0A65">
            <w:pPr>
              <w:spacing w:line="276" w:lineRule="auto"/>
              <w:jc w:val="both"/>
              <w:rPr>
                <w:rFonts w:ascii="Arial" w:hAnsi="Arial" w:cs="Arial"/>
                <w:lang w:val="es-ES"/>
              </w:rPr>
            </w:pPr>
          </w:p>
        </w:tc>
      </w:tr>
      <w:tr w:rsidR="000C5A89" w:rsidRPr="002B4AC4" w:rsidTr="006D0A65">
        <w:tc>
          <w:tcPr>
            <w:tcW w:w="6941" w:type="dxa"/>
          </w:tcPr>
          <w:p w:rsidR="00C7563A" w:rsidRPr="002B4AC4" w:rsidRDefault="00C7563A" w:rsidP="00DC20E3">
            <w:pPr>
              <w:spacing w:line="276" w:lineRule="auto"/>
              <w:jc w:val="both"/>
              <w:rPr>
                <w:rFonts w:ascii="Arial" w:hAnsi="Arial" w:cs="Arial"/>
                <w:highlight w:val="yellow"/>
                <w:u w:val="single"/>
              </w:rPr>
            </w:pPr>
          </w:p>
          <w:p w:rsidR="000C5A89" w:rsidRPr="00A2661A" w:rsidRDefault="000C5A89" w:rsidP="006D0A65">
            <w:pPr>
              <w:spacing w:line="276" w:lineRule="auto"/>
              <w:jc w:val="both"/>
              <w:rPr>
                <w:rFonts w:ascii="Arial" w:hAnsi="Arial" w:cs="Arial"/>
                <w:u w:val="single"/>
              </w:rPr>
            </w:pPr>
            <w:r w:rsidRPr="00A2661A">
              <w:rPr>
                <w:rFonts w:ascii="Arial" w:hAnsi="Arial" w:cs="Arial"/>
                <w:u w:val="single"/>
              </w:rPr>
              <w:t>Respuesta</w:t>
            </w:r>
          </w:p>
          <w:p w:rsidR="00020C5D" w:rsidRPr="00A2661A" w:rsidRDefault="00020C5D" w:rsidP="006D0A65">
            <w:pPr>
              <w:spacing w:line="276" w:lineRule="auto"/>
              <w:jc w:val="both"/>
              <w:rPr>
                <w:rFonts w:ascii="Arial" w:hAnsi="Arial" w:cs="Arial"/>
              </w:rPr>
            </w:pPr>
          </w:p>
          <w:p w:rsidR="00020C5D" w:rsidRPr="00A2661A" w:rsidRDefault="00020C5D" w:rsidP="006D0A65">
            <w:pPr>
              <w:spacing w:line="276" w:lineRule="auto"/>
              <w:jc w:val="both"/>
              <w:rPr>
                <w:rFonts w:ascii="Arial" w:hAnsi="Arial" w:cs="Arial"/>
              </w:rPr>
            </w:pPr>
            <w:r w:rsidRPr="00A2661A">
              <w:rPr>
                <w:rFonts w:ascii="Arial" w:hAnsi="Arial" w:cs="Arial"/>
              </w:rPr>
              <w:t xml:space="preserve">El </w:t>
            </w:r>
            <w:proofErr w:type="spellStart"/>
            <w:r w:rsidRPr="00A2661A">
              <w:rPr>
                <w:rFonts w:ascii="Arial" w:hAnsi="Arial" w:cs="Arial"/>
              </w:rPr>
              <w:t>pfo</w:t>
            </w:r>
            <w:proofErr w:type="spellEnd"/>
            <w:r w:rsidRPr="00A2661A">
              <w:rPr>
                <w:rFonts w:ascii="Arial" w:hAnsi="Arial" w:cs="Arial"/>
              </w:rPr>
              <w:t xml:space="preserve">. 34 de la NIC 29 establece que </w:t>
            </w:r>
            <w:bookmarkStart w:id="7" w:name="SL31295"/>
            <w:r w:rsidRPr="00A2661A">
              <w:rPr>
                <w:rFonts w:ascii="Arial" w:hAnsi="Arial" w:cs="Arial"/>
              </w:rPr>
              <w:t xml:space="preserve">las cifras correspondientes a las partidas del periodo anterior se reexpresarán de forma que los estados financieros comparativos se presenten en términos de la unidad de medida corriente en la fecha de cierre del periodo sobre el que se informa. La información que se revele respecto a periodos anteriores se expresará también en términos de la unidad de medida corriente en la fecha de cierre del periodo sobre el que se informa. </w:t>
            </w:r>
            <w:bookmarkEnd w:id="7"/>
          </w:p>
          <w:p w:rsidR="000C5A89" w:rsidRPr="002B4AC4" w:rsidRDefault="00B930E3" w:rsidP="006D0A65">
            <w:pPr>
              <w:spacing w:line="276" w:lineRule="auto"/>
              <w:jc w:val="both"/>
              <w:rPr>
                <w:rFonts w:ascii="Arial" w:hAnsi="Arial" w:cs="Arial"/>
                <w:highlight w:val="yellow"/>
              </w:rPr>
            </w:pPr>
            <w:r w:rsidRPr="00A2661A">
              <w:rPr>
                <w:rFonts w:ascii="Arial" w:hAnsi="Arial" w:cs="Arial"/>
              </w:rPr>
              <w:t xml:space="preserve">En consecuencia, la información de períodos anteriores (que se informa comparativamente) </w:t>
            </w:r>
            <w:proofErr w:type="gramStart"/>
            <w:r w:rsidRPr="00A2661A">
              <w:rPr>
                <w:rFonts w:ascii="Arial" w:hAnsi="Arial" w:cs="Arial"/>
              </w:rPr>
              <w:t>están</w:t>
            </w:r>
            <w:proofErr w:type="gramEnd"/>
            <w:r w:rsidRPr="00A2661A">
              <w:rPr>
                <w:rFonts w:ascii="Arial" w:hAnsi="Arial" w:cs="Arial"/>
              </w:rPr>
              <w:t xml:space="preserve"> reexpresadas, en su momento, a moneda de esa fecha, y, para llevarlas a moneda de cierre del </w:t>
            </w:r>
            <w:r w:rsidRPr="00A2661A">
              <w:rPr>
                <w:rFonts w:ascii="Arial" w:hAnsi="Arial" w:cs="Arial"/>
              </w:rPr>
              <w:lastRenderedPageBreak/>
              <w:t>período, deben multiplicarse todas las partidas y toda la información numérica de las notas y anexos, por el coeficiente de reexpresión desde la fecha en que está expresada esa información comparativa.</w:t>
            </w:r>
          </w:p>
        </w:tc>
        <w:tc>
          <w:tcPr>
            <w:tcW w:w="7053" w:type="dxa"/>
          </w:tcPr>
          <w:p w:rsidR="00C7563A" w:rsidRPr="002B4AC4" w:rsidRDefault="00C7563A" w:rsidP="006D0A65">
            <w:pPr>
              <w:spacing w:line="276" w:lineRule="auto"/>
              <w:jc w:val="both"/>
              <w:rPr>
                <w:rFonts w:ascii="Arial" w:eastAsia="Times New Roman" w:hAnsi="Arial" w:cs="Arial"/>
                <w:highlight w:val="yellow"/>
                <w:u w:val="single"/>
                <w:lang w:eastAsia="es-AR"/>
              </w:rPr>
            </w:pPr>
          </w:p>
          <w:p w:rsidR="000C5A89" w:rsidRPr="00A2661A" w:rsidRDefault="000C5A89" w:rsidP="006D0A65">
            <w:pPr>
              <w:spacing w:line="276" w:lineRule="auto"/>
              <w:jc w:val="both"/>
              <w:rPr>
                <w:rFonts w:ascii="Arial" w:eastAsia="Times New Roman" w:hAnsi="Arial" w:cs="Arial"/>
                <w:u w:val="single"/>
                <w:lang w:eastAsia="es-AR"/>
              </w:rPr>
            </w:pPr>
            <w:r w:rsidRPr="00A2661A">
              <w:rPr>
                <w:rFonts w:ascii="Arial" w:eastAsia="Times New Roman" w:hAnsi="Arial" w:cs="Arial"/>
                <w:u w:val="single"/>
                <w:lang w:eastAsia="es-AR"/>
              </w:rPr>
              <w:t>Respuesta</w:t>
            </w:r>
          </w:p>
          <w:p w:rsidR="00B930E3" w:rsidRPr="00A2661A" w:rsidRDefault="00B930E3" w:rsidP="006D0A65">
            <w:pPr>
              <w:spacing w:line="276" w:lineRule="auto"/>
              <w:jc w:val="both"/>
              <w:rPr>
                <w:rFonts w:ascii="Arial" w:hAnsi="Arial" w:cs="Arial"/>
              </w:rPr>
            </w:pPr>
          </w:p>
          <w:p w:rsidR="007E60A1" w:rsidRPr="00A2661A" w:rsidRDefault="00B930E3" w:rsidP="006D0A65">
            <w:pPr>
              <w:spacing w:line="276" w:lineRule="auto"/>
              <w:jc w:val="both"/>
              <w:rPr>
                <w:rFonts w:ascii="Arial" w:hAnsi="Arial" w:cs="Arial"/>
              </w:rPr>
            </w:pPr>
            <w:r w:rsidRPr="00A2661A">
              <w:rPr>
                <w:rFonts w:ascii="Arial" w:hAnsi="Arial" w:cs="Arial"/>
              </w:rPr>
              <w:t xml:space="preserve">La RT </w:t>
            </w:r>
            <w:r w:rsidR="00980B58" w:rsidRPr="00A2661A">
              <w:rPr>
                <w:rFonts w:ascii="Arial" w:hAnsi="Arial" w:cs="Arial"/>
              </w:rPr>
              <w:t>17</w:t>
            </w:r>
            <w:r w:rsidRPr="00A2661A">
              <w:rPr>
                <w:rFonts w:ascii="Arial" w:hAnsi="Arial" w:cs="Arial"/>
              </w:rPr>
              <w:t xml:space="preserve"> establece que </w:t>
            </w:r>
            <w:r w:rsidR="007E60A1" w:rsidRPr="00A2661A">
              <w:rPr>
                <w:rFonts w:ascii="Arial" w:hAnsi="Arial" w:cs="Arial"/>
              </w:rPr>
              <w:t>“en un contexto de inflación, los estados contables deben expresarse en moneda de poder adquisitivo de la fecha a la cual corresponden”.</w:t>
            </w:r>
          </w:p>
          <w:p w:rsidR="007E60A1" w:rsidRPr="00A2661A" w:rsidRDefault="007E60A1" w:rsidP="006D0A65">
            <w:pPr>
              <w:spacing w:line="276" w:lineRule="auto"/>
              <w:jc w:val="both"/>
              <w:rPr>
                <w:rFonts w:ascii="Arial" w:hAnsi="Arial" w:cs="Arial"/>
              </w:rPr>
            </w:pPr>
            <w:r w:rsidRPr="00A2661A">
              <w:rPr>
                <w:rFonts w:ascii="Arial" w:hAnsi="Arial" w:cs="Arial"/>
              </w:rPr>
              <w:t>La RT 8 indica que “los importes de los estados contables básicos se presentarán a dos columnas”, en relación con la información comparativa.</w:t>
            </w:r>
          </w:p>
          <w:p w:rsidR="00B930E3" w:rsidRPr="00A2661A" w:rsidRDefault="007E60A1" w:rsidP="006D0A65">
            <w:pPr>
              <w:spacing w:line="276" w:lineRule="auto"/>
              <w:jc w:val="both"/>
              <w:rPr>
                <w:rFonts w:ascii="Arial" w:hAnsi="Arial" w:cs="Arial"/>
              </w:rPr>
            </w:pPr>
            <w:r w:rsidRPr="00A2661A">
              <w:rPr>
                <w:rFonts w:ascii="Arial" w:hAnsi="Arial" w:cs="Arial"/>
              </w:rPr>
              <w:t xml:space="preserve">Esto implica que </w:t>
            </w:r>
            <w:r w:rsidR="00B930E3" w:rsidRPr="00A2661A">
              <w:rPr>
                <w:rFonts w:ascii="Arial" w:hAnsi="Arial" w:cs="Arial"/>
              </w:rPr>
              <w:t>toda la información presentada debe estar expresada en moneda de cierre del período.</w:t>
            </w:r>
          </w:p>
          <w:p w:rsidR="00B930E3" w:rsidRPr="00A2661A" w:rsidRDefault="00B930E3" w:rsidP="006D0A65">
            <w:pPr>
              <w:spacing w:line="276" w:lineRule="auto"/>
              <w:jc w:val="both"/>
              <w:rPr>
                <w:rFonts w:ascii="Arial" w:hAnsi="Arial" w:cs="Arial"/>
              </w:rPr>
            </w:pPr>
            <w:r w:rsidRPr="00A2661A">
              <w:rPr>
                <w:rFonts w:ascii="Arial" w:hAnsi="Arial" w:cs="Arial"/>
              </w:rPr>
              <w:t>P</w:t>
            </w:r>
            <w:r w:rsidR="007E60A1" w:rsidRPr="00A2661A">
              <w:rPr>
                <w:rFonts w:ascii="Arial" w:hAnsi="Arial" w:cs="Arial"/>
              </w:rPr>
              <w:t>a</w:t>
            </w:r>
            <w:r w:rsidRPr="00A2661A">
              <w:rPr>
                <w:rFonts w:ascii="Arial" w:hAnsi="Arial" w:cs="Arial"/>
              </w:rPr>
              <w:t>r</w:t>
            </w:r>
            <w:r w:rsidR="007E60A1" w:rsidRPr="00A2661A">
              <w:rPr>
                <w:rFonts w:ascii="Arial" w:hAnsi="Arial" w:cs="Arial"/>
              </w:rPr>
              <w:t>a</w:t>
            </w:r>
            <w:r w:rsidRPr="00A2661A">
              <w:rPr>
                <w:rFonts w:ascii="Arial" w:hAnsi="Arial" w:cs="Arial"/>
              </w:rPr>
              <w:t xml:space="preserve"> ello, las cifras correspondientes a las partidas del periodo anterior se reexpresarán de forma que los estados financieros comparativos se presenten en términos de la unidad de medida </w:t>
            </w:r>
            <w:r w:rsidRPr="00A2661A">
              <w:rPr>
                <w:rFonts w:ascii="Arial" w:hAnsi="Arial" w:cs="Arial"/>
              </w:rPr>
              <w:lastRenderedPageBreak/>
              <w:t xml:space="preserve">corriente en la fecha de cierre del periodo sobre el que se informa. La información que se revele respecto a periodos anteriores se expresará también en términos de la unidad de medida corriente en la fecha de cierre del periodo sobre el que se informa. </w:t>
            </w:r>
          </w:p>
          <w:p w:rsidR="000C5A89" w:rsidRPr="002B4AC4" w:rsidRDefault="00B930E3" w:rsidP="006D0A65">
            <w:pPr>
              <w:spacing w:line="276" w:lineRule="auto"/>
              <w:jc w:val="both"/>
              <w:rPr>
                <w:rFonts w:ascii="Arial" w:hAnsi="Arial" w:cs="Arial"/>
                <w:highlight w:val="yellow"/>
                <w:u w:val="single"/>
              </w:rPr>
            </w:pPr>
            <w:r w:rsidRPr="00A2661A">
              <w:rPr>
                <w:rFonts w:ascii="Arial" w:hAnsi="Arial" w:cs="Arial"/>
              </w:rPr>
              <w:t>En consecuencia, la información de períodos anteriores (que se informa comparativamente) están reexpresadas, en su momento, a moneda de esa fecha, y, para llevarlas a moneda de cierre del período, deben multiplicarse todas las partidas y toda la información numérica de las notas y anexos, por el coeficiente de reexpresión desde la fecha en que está expresada esa información comparativa</w:t>
            </w:r>
            <w:r w:rsidR="007E60A1" w:rsidRPr="00A2661A">
              <w:rPr>
                <w:rFonts w:ascii="Arial" w:hAnsi="Arial" w:cs="Arial"/>
              </w:rPr>
              <w:t xml:space="preserve"> (también conocido como coeficiente de reexpresión anual).</w:t>
            </w:r>
          </w:p>
        </w:tc>
      </w:tr>
    </w:tbl>
    <w:p w:rsidR="00C7563A" w:rsidRPr="00A2661A" w:rsidRDefault="00C7563A" w:rsidP="006D0A65">
      <w:pPr>
        <w:spacing w:line="276" w:lineRule="auto"/>
        <w:jc w:val="both"/>
        <w:rPr>
          <w:rFonts w:ascii="Arial" w:hAnsi="Arial" w:cs="Arial"/>
          <w:b/>
        </w:rPr>
      </w:pPr>
    </w:p>
    <w:p w:rsidR="00AC3D18" w:rsidRPr="00A2661A" w:rsidRDefault="00857E68" w:rsidP="006D0A65">
      <w:pPr>
        <w:spacing w:line="276" w:lineRule="auto"/>
        <w:jc w:val="both"/>
        <w:rPr>
          <w:rFonts w:ascii="Arial" w:hAnsi="Arial" w:cs="Arial"/>
          <w:b/>
        </w:rPr>
      </w:pPr>
      <w:r w:rsidRPr="00A2661A">
        <w:rPr>
          <w:rFonts w:ascii="Arial" w:hAnsi="Arial" w:cs="Arial"/>
          <w:b/>
        </w:rPr>
        <w:t>34</w:t>
      </w:r>
      <w:r w:rsidR="00B7120C" w:rsidRPr="00A2661A">
        <w:rPr>
          <w:rFonts w:ascii="Arial" w:hAnsi="Arial" w:cs="Arial"/>
          <w:b/>
        </w:rPr>
        <w:t xml:space="preserve">. </w:t>
      </w:r>
      <w:r w:rsidR="008224BF" w:rsidRPr="00A2661A">
        <w:rPr>
          <w:rFonts w:ascii="Arial" w:hAnsi="Arial" w:cs="Arial"/>
          <w:b/>
        </w:rPr>
        <w:t xml:space="preserve">NIIF. </w:t>
      </w:r>
      <w:r w:rsidR="00AC3D18" w:rsidRPr="00A2661A">
        <w:rPr>
          <w:rFonts w:ascii="Arial" w:hAnsi="Arial" w:cs="Arial"/>
          <w:b/>
        </w:rPr>
        <w:t>ESP en tercera columna (primer ejercicio)</w:t>
      </w:r>
    </w:p>
    <w:tbl>
      <w:tblPr>
        <w:tblStyle w:val="Tablaconcuadrcula"/>
        <w:tblW w:w="0" w:type="auto"/>
        <w:tblCellMar>
          <w:right w:w="255" w:type="dxa"/>
        </w:tblCellMar>
        <w:tblLook w:val="04A0"/>
      </w:tblPr>
      <w:tblGrid>
        <w:gridCol w:w="6941"/>
        <w:gridCol w:w="7053"/>
      </w:tblGrid>
      <w:tr w:rsidR="000C5A89" w:rsidRPr="00A2661A" w:rsidTr="006D0A65">
        <w:tc>
          <w:tcPr>
            <w:tcW w:w="6941" w:type="dxa"/>
          </w:tcPr>
          <w:p w:rsidR="000C5A89" w:rsidRPr="00A2661A" w:rsidRDefault="000C5A89" w:rsidP="006D0A65">
            <w:pPr>
              <w:spacing w:line="276" w:lineRule="auto"/>
              <w:jc w:val="both"/>
              <w:rPr>
                <w:rFonts w:ascii="Arial" w:hAnsi="Arial" w:cs="Arial"/>
              </w:rPr>
            </w:pPr>
            <w:r w:rsidRPr="00A2661A">
              <w:rPr>
                <w:rFonts w:ascii="Arial" w:hAnsi="Arial" w:cs="Arial"/>
              </w:rPr>
              <w:t>NIIF (NIC 29)</w:t>
            </w:r>
          </w:p>
          <w:p w:rsidR="000C5A89" w:rsidRPr="00A2661A" w:rsidRDefault="000C5A89" w:rsidP="006D0A65">
            <w:pPr>
              <w:spacing w:line="276" w:lineRule="auto"/>
              <w:jc w:val="both"/>
              <w:rPr>
                <w:rFonts w:ascii="Arial" w:hAnsi="Arial" w:cs="Arial"/>
              </w:rPr>
            </w:pPr>
          </w:p>
        </w:tc>
        <w:tc>
          <w:tcPr>
            <w:tcW w:w="7053" w:type="dxa"/>
          </w:tcPr>
          <w:p w:rsidR="000C5A89" w:rsidRPr="00A2661A" w:rsidRDefault="000C5A89" w:rsidP="006D0A65">
            <w:pPr>
              <w:spacing w:line="276" w:lineRule="auto"/>
              <w:jc w:val="both"/>
              <w:rPr>
                <w:rFonts w:ascii="Arial" w:hAnsi="Arial" w:cs="Arial"/>
              </w:rPr>
            </w:pPr>
            <w:r w:rsidRPr="00A2661A">
              <w:rPr>
                <w:rFonts w:ascii="Arial" w:hAnsi="Arial" w:cs="Arial"/>
              </w:rPr>
              <w:t>NCA (RT 6)</w:t>
            </w:r>
          </w:p>
        </w:tc>
      </w:tr>
      <w:tr w:rsidR="000C5A89" w:rsidRPr="00A2661A" w:rsidTr="0001698B">
        <w:tc>
          <w:tcPr>
            <w:tcW w:w="13994" w:type="dxa"/>
            <w:gridSpan w:val="2"/>
          </w:tcPr>
          <w:p w:rsidR="000C5A89" w:rsidRPr="00A2661A" w:rsidRDefault="000C5A89" w:rsidP="00DC20E3">
            <w:pPr>
              <w:spacing w:line="276" w:lineRule="auto"/>
              <w:jc w:val="both"/>
              <w:rPr>
                <w:rFonts w:ascii="Arial" w:hAnsi="Arial" w:cs="Arial"/>
                <w:u w:val="single"/>
              </w:rPr>
            </w:pPr>
          </w:p>
          <w:p w:rsidR="000C5A89" w:rsidRPr="00A2661A" w:rsidRDefault="000C5A89" w:rsidP="006D0A65">
            <w:pPr>
              <w:spacing w:line="276" w:lineRule="auto"/>
              <w:jc w:val="both"/>
              <w:rPr>
                <w:rFonts w:ascii="Arial" w:hAnsi="Arial" w:cs="Arial"/>
                <w:u w:val="single"/>
              </w:rPr>
            </w:pPr>
            <w:r w:rsidRPr="00A2661A">
              <w:rPr>
                <w:rFonts w:ascii="Arial" w:hAnsi="Arial" w:cs="Arial"/>
                <w:u w:val="single"/>
              </w:rPr>
              <w:t>Pregunta</w:t>
            </w:r>
          </w:p>
          <w:p w:rsidR="00C7563A" w:rsidRPr="00A2661A" w:rsidRDefault="00C7563A" w:rsidP="006D0A65">
            <w:pPr>
              <w:spacing w:line="276" w:lineRule="auto"/>
              <w:jc w:val="both"/>
              <w:rPr>
                <w:rFonts w:ascii="Arial" w:hAnsi="Arial" w:cs="Arial"/>
                <w:u w:val="single"/>
              </w:rPr>
            </w:pPr>
          </w:p>
          <w:p w:rsidR="000C5A89" w:rsidRPr="00A2661A" w:rsidRDefault="00922DEE" w:rsidP="006D0A65">
            <w:pPr>
              <w:spacing w:line="276" w:lineRule="auto"/>
              <w:jc w:val="both"/>
              <w:rPr>
                <w:rFonts w:ascii="Arial" w:hAnsi="Arial" w:cs="Arial"/>
              </w:rPr>
            </w:pPr>
            <w:r w:rsidRPr="00A2661A">
              <w:rPr>
                <w:rFonts w:ascii="Arial" w:hAnsi="Arial" w:cs="Arial"/>
              </w:rPr>
              <w:t xml:space="preserve">En el primer ejercicio de aplicación de la NIC 29 </w:t>
            </w:r>
            <w:r w:rsidR="006E5AD3" w:rsidRPr="00A2661A">
              <w:rPr>
                <w:rFonts w:ascii="Arial" w:hAnsi="Arial" w:cs="Arial"/>
              </w:rPr>
              <w:t>debe tomarse como fecha de transición el inicio del período comparativo. Para esa fecha se calculan los componentes el estado de situación financier</w:t>
            </w:r>
            <w:r w:rsidR="007E60A1" w:rsidRPr="00A2661A">
              <w:rPr>
                <w:rFonts w:ascii="Arial" w:hAnsi="Arial" w:cs="Arial"/>
              </w:rPr>
              <w:t>a</w:t>
            </w:r>
            <w:r w:rsidR="006E5AD3" w:rsidRPr="00A2661A">
              <w:rPr>
                <w:rFonts w:ascii="Arial" w:hAnsi="Arial" w:cs="Arial"/>
              </w:rPr>
              <w:t xml:space="preserve"> (patrimonial) en moneda del inicio. ¿Debe presentarse, en el estado de situación financiera (patrimonial) una tercera columna comparativa correspondiente al inicio del período comparativo?</w:t>
            </w:r>
          </w:p>
          <w:p w:rsidR="006E5AD3" w:rsidRPr="00A2661A" w:rsidRDefault="006E5AD3" w:rsidP="006D0A65">
            <w:pPr>
              <w:spacing w:line="276" w:lineRule="auto"/>
              <w:jc w:val="both"/>
              <w:rPr>
                <w:rFonts w:ascii="Arial" w:hAnsi="Arial" w:cs="Arial"/>
              </w:rPr>
            </w:pPr>
            <w:r w:rsidRPr="00575C2C">
              <w:rPr>
                <w:rFonts w:ascii="Arial" w:hAnsi="Arial" w:cs="Arial"/>
              </w:rPr>
              <w:t>¿Y en el marco de la RT 6?</w:t>
            </w:r>
          </w:p>
          <w:p w:rsidR="000C5A89" w:rsidRPr="00A2661A" w:rsidRDefault="000C5A89" w:rsidP="006D0A65">
            <w:pPr>
              <w:spacing w:line="276" w:lineRule="auto"/>
              <w:jc w:val="both"/>
              <w:rPr>
                <w:rFonts w:ascii="Arial" w:hAnsi="Arial" w:cs="Arial"/>
              </w:rPr>
            </w:pPr>
          </w:p>
        </w:tc>
      </w:tr>
      <w:tr w:rsidR="000C5A89" w:rsidRPr="002B4AC4" w:rsidTr="004F122C">
        <w:trPr>
          <w:trHeight w:val="2117"/>
        </w:trPr>
        <w:tc>
          <w:tcPr>
            <w:tcW w:w="6941" w:type="dxa"/>
          </w:tcPr>
          <w:p w:rsidR="00C7563A" w:rsidRPr="00A2661A" w:rsidRDefault="00C7563A" w:rsidP="00DC20E3">
            <w:pPr>
              <w:spacing w:line="276" w:lineRule="auto"/>
              <w:jc w:val="both"/>
              <w:rPr>
                <w:rFonts w:ascii="Arial" w:hAnsi="Arial" w:cs="Arial"/>
                <w:u w:val="single"/>
              </w:rPr>
            </w:pPr>
          </w:p>
          <w:p w:rsidR="000C5A89" w:rsidRPr="00A2661A" w:rsidRDefault="000C5A89" w:rsidP="006D0A65">
            <w:pPr>
              <w:spacing w:line="276" w:lineRule="auto"/>
              <w:jc w:val="both"/>
              <w:rPr>
                <w:rFonts w:ascii="Arial" w:hAnsi="Arial" w:cs="Arial"/>
                <w:u w:val="single"/>
              </w:rPr>
            </w:pPr>
            <w:r w:rsidRPr="00A2661A">
              <w:rPr>
                <w:rFonts w:ascii="Arial" w:hAnsi="Arial" w:cs="Arial"/>
                <w:u w:val="single"/>
              </w:rPr>
              <w:t>Respuesta</w:t>
            </w:r>
          </w:p>
          <w:p w:rsidR="006E5AD3" w:rsidRPr="00A2661A" w:rsidRDefault="006E5AD3" w:rsidP="006D0A65">
            <w:pPr>
              <w:spacing w:line="276" w:lineRule="auto"/>
              <w:jc w:val="both"/>
              <w:rPr>
                <w:rFonts w:ascii="Arial" w:hAnsi="Arial" w:cs="Arial"/>
                <w:u w:val="single"/>
              </w:rPr>
            </w:pPr>
          </w:p>
          <w:p w:rsidR="006E5AD3" w:rsidRPr="00A2661A" w:rsidRDefault="006E5AD3" w:rsidP="006D0A65">
            <w:pPr>
              <w:spacing w:line="276" w:lineRule="auto"/>
              <w:jc w:val="both"/>
              <w:rPr>
                <w:rFonts w:ascii="Arial" w:hAnsi="Arial" w:cs="Arial"/>
              </w:rPr>
            </w:pPr>
            <w:r w:rsidRPr="00A2661A">
              <w:rPr>
                <w:rFonts w:ascii="Arial" w:hAnsi="Arial" w:cs="Arial"/>
              </w:rPr>
              <w:t>En base a la importancia de esta información, se</w:t>
            </w:r>
            <w:r w:rsidR="00453613" w:rsidRPr="00A2661A">
              <w:rPr>
                <w:rFonts w:ascii="Arial" w:hAnsi="Arial" w:cs="Arial"/>
              </w:rPr>
              <w:t xml:space="preserve"> </w:t>
            </w:r>
            <w:r w:rsidR="00646DDD" w:rsidRPr="00A2661A">
              <w:rPr>
                <w:rFonts w:ascii="Arial" w:hAnsi="Arial" w:cs="Arial"/>
              </w:rPr>
              <w:t>recomienda,</w:t>
            </w:r>
            <w:r w:rsidR="002D1DCC" w:rsidRPr="00A2661A">
              <w:rPr>
                <w:rFonts w:ascii="Arial" w:hAnsi="Arial" w:cs="Arial"/>
              </w:rPr>
              <w:t xml:space="preserve"> pero no se exige, </w:t>
            </w:r>
            <w:r w:rsidRPr="00A2661A">
              <w:rPr>
                <w:rFonts w:ascii="Arial" w:hAnsi="Arial" w:cs="Arial"/>
              </w:rPr>
              <w:t xml:space="preserve">que el ente presente la información referida al comienzo del año comparativo cuando aplique nuevamente (o por primera vez) la NIC 29. </w:t>
            </w:r>
          </w:p>
          <w:p w:rsidR="000C5A89" w:rsidRPr="002B4AC4" w:rsidRDefault="000C5A89" w:rsidP="006D0A65">
            <w:pPr>
              <w:spacing w:line="276" w:lineRule="auto"/>
              <w:jc w:val="both"/>
              <w:rPr>
                <w:rFonts w:ascii="Arial" w:hAnsi="Arial" w:cs="Arial"/>
                <w:highlight w:val="yellow"/>
              </w:rPr>
            </w:pPr>
          </w:p>
        </w:tc>
        <w:tc>
          <w:tcPr>
            <w:tcW w:w="7053" w:type="dxa"/>
          </w:tcPr>
          <w:p w:rsidR="00C7563A" w:rsidRPr="002B4AC4" w:rsidRDefault="00C7563A" w:rsidP="006D0A65">
            <w:pPr>
              <w:spacing w:line="276" w:lineRule="auto"/>
              <w:jc w:val="both"/>
              <w:rPr>
                <w:rFonts w:ascii="Arial" w:eastAsia="Times New Roman" w:hAnsi="Arial" w:cs="Arial"/>
                <w:highlight w:val="yellow"/>
                <w:u w:val="single"/>
                <w:lang w:eastAsia="es-AR"/>
              </w:rPr>
            </w:pPr>
          </w:p>
          <w:p w:rsidR="000C5A89" w:rsidRPr="00A2661A" w:rsidRDefault="000C5A89" w:rsidP="006D0A65">
            <w:pPr>
              <w:spacing w:line="276" w:lineRule="auto"/>
              <w:jc w:val="both"/>
              <w:rPr>
                <w:rFonts w:ascii="Arial" w:eastAsia="Times New Roman" w:hAnsi="Arial" w:cs="Arial"/>
                <w:u w:val="single"/>
                <w:lang w:eastAsia="es-AR"/>
              </w:rPr>
            </w:pPr>
            <w:r w:rsidRPr="00A2661A">
              <w:rPr>
                <w:rFonts w:ascii="Arial" w:eastAsia="Times New Roman" w:hAnsi="Arial" w:cs="Arial"/>
                <w:u w:val="single"/>
                <w:lang w:eastAsia="es-AR"/>
              </w:rPr>
              <w:t>Respuesta</w:t>
            </w:r>
          </w:p>
          <w:p w:rsidR="00C7563A" w:rsidRPr="00A2661A" w:rsidRDefault="00C7563A" w:rsidP="006D0A65">
            <w:pPr>
              <w:spacing w:line="276" w:lineRule="auto"/>
              <w:jc w:val="both"/>
              <w:rPr>
                <w:rFonts w:ascii="Arial" w:eastAsia="Times New Roman" w:hAnsi="Arial" w:cs="Arial"/>
                <w:u w:val="single"/>
                <w:lang w:eastAsia="es-AR"/>
              </w:rPr>
            </w:pPr>
          </w:p>
          <w:p w:rsidR="00F04C04" w:rsidRPr="00575C2C" w:rsidRDefault="006E5AD3" w:rsidP="00F04C04">
            <w:pPr>
              <w:spacing w:line="276" w:lineRule="auto"/>
              <w:jc w:val="both"/>
              <w:rPr>
                <w:rFonts w:ascii="Arial" w:hAnsi="Arial" w:cs="Arial"/>
                <w:shd w:val="clear" w:color="auto" w:fill="FFFF00"/>
              </w:rPr>
            </w:pPr>
            <w:r w:rsidRPr="00A2661A">
              <w:rPr>
                <w:rFonts w:ascii="Arial" w:hAnsi="Arial" w:cs="Arial"/>
              </w:rPr>
              <w:t xml:space="preserve">La Res. JG 539-18 otorga la opción de no empezar con la reexpresión al inicio del período comparativo, sino al inicio del período actual. </w:t>
            </w:r>
            <w:r w:rsidR="00F04C04" w:rsidRPr="00575C2C">
              <w:rPr>
                <w:rFonts w:ascii="Arial" w:hAnsi="Arial" w:cs="Arial"/>
              </w:rPr>
              <w:t>Si el ente comenzó con el cálculo al inicio del período comparativo, se plantea la misma solución que para el caso de NIIF, es decir, en base a la importancia de esta información, se recomienda, pero no se exige, que el ente presente la información referida al comienzo del año comparativo cuando aplique nuevamente (o por primera vez) la RT 6.</w:t>
            </w:r>
            <w:r w:rsidR="00F04C04" w:rsidRPr="00575C2C">
              <w:rPr>
                <w:rFonts w:ascii="Arial" w:hAnsi="Arial" w:cs="Arial"/>
                <w:shd w:val="clear" w:color="auto" w:fill="FFFF00"/>
              </w:rPr>
              <w:t xml:space="preserve"> </w:t>
            </w:r>
          </w:p>
          <w:p w:rsidR="00F04C04" w:rsidRDefault="00F04C04" w:rsidP="006D0A65">
            <w:pPr>
              <w:spacing w:line="276" w:lineRule="auto"/>
              <w:jc w:val="both"/>
              <w:rPr>
                <w:rFonts w:ascii="Arial" w:hAnsi="Arial" w:cs="Arial"/>
              </w:rPr>
            </w:pPr>
          </w:p>
          <w:p w:rsidR="004F122C" w:rsidRDefault="006E5AD3" w:rsidP="006D0A65">
            <w:pPr>
              <w:spacing w:line="276" w:lineRule="auto"/>
              <w:jc w:val="both"/>
              <w:rPr>
                <w:rFonts w:ascii="Arial" w:hAnsi="Arial" w:cs="Arial"/>
              </w:rPr>
            </w:pPr>
            <w:r w:rsidRPr="00A2661A">
              <w:rPr>
                <w:rFonts w:ascii="Arial" w:hAnsi="Arial" w:cs="Arial"/>
              </w:rPr>
              <w:t xml:space="preserve">Si el ente hizo uso de la opción de comenzar al inicio del período, la resolución JG 539-18 exige la presentación de la información comparativa </w:t>
            </w:r>
            <w:r w:rsidR="002D1DCC" w:rsidRPr="00A2661A">
              <w:rPr>
                <w:rFonts w:ascii="Arial" w:hAnsi="Arial" w:cs="Arial"/>
              </w:rPr>
              <w:t>d</w:t>
            </w:r>
            <w:r w:rsidRPr="00A2661A">
              <w:rPr>
                <w:rFonts w:ascii="Arial" w:hAnsi="Arial" w:cs="Arial"/>
              </w:rPr>
              <w:t>el estado de situación patrimonial.</w:t>
            </w:r>
          </w:p>
          <w:p w:rsidR="004F122C" w:rsidRDefault="004F122C" w:rsidP="006D0A65">
            <w:pPr>
              <w:spacing w:line="276" w:lineRule="auto"/>
              <w:jc w:val="both"/>
              <w:rPr>
                <w:rFonts w:ascii="Arial" w:hAnsi="Arial" w:cs="Arial"/>
              </w:rPr>
            </w:pPr>
          </w:p>
          <w:p w:rsidR="00575C2C" w:rsidRDefault="00575C2C" w:rsidP="006D0A65">
            <w:pPr>
              <w:spacing w:line="276" w:lineRule="auto"/>
              <w:jc w:val="both"/>
              <w:rPr>
                <w:rFonts w:ascii="Arial" w:hAnsi="Arial" w:cs="Arial"/>
                <w:highlight w:val="yellow"/>
                <w:shd w:val="clear" w:color="auto" w:fill="FFFF00"/>
              </w:rPr>
            </w:pPr>
          </w:p>
          <w:p w:rsidR="00575C2C" w:rsidRPr="00F04C04" w:rsidRDefault="00575C2C" w:rsidP="006D0A65">
            <w:pPr>
              <w:spacing w:line="276" w:lineRule="auto"/>
              <w:jc w:val="both"/>
              <w:rPr>
                <w:rFonts w:ascii="Arial" w:hAnsi="Arial" w:cs="Arial"/>
                <w:highlight w:val="yellow"/>
              </w:rPr>
            </w:pPr>
          </w:p>
        </w:tc>
      </w:tr>
    </w:tbl>
    <w:p w:rsidR="00C7563A" w:rsidRPr="002B4AC4" w:rsidRDefault="00C7563A" w:rsidP="006D0A65">
      <w:pPr>
        <w:spacing w:line="276" w:lineRule="auto"/>
        <w:jc w:val="both"/>
        <w:rPr>
          <w:rFonts w:ascii="Arial" w:hAnsi="Arial" w:cs="Arial"/>
          <w:highlight w:val="yellow"/>
        </w:rPr>
      </w:pPr>
    </w:p>
    <w:p w:rsidR="00AF49EE" w:rsidRPr="00406D72" w:rsidRDefault="00857E68" w:rsidP="006D0A65">
      <w:pPr>
        <w:spacing w:line="276" w:lineRule="auto"/>
        <w:jc w:val="both"/>
        <w:rPr>
          <w:rFonts w:ascii="Arial" w:hAnsi="Arial" w:cs="Arial"/>
          <w:b/>
        </w:rPr>
      </w:pPr>
      <w:r w:rsidRPr="00406D72">
        <w:rPr>
          <w:rFonts w:ascii="Arial" w:hAnsi="Arial" w:cs="Arial"/>
          <w:b/>
        </w:rPr>
        <w:t>35</w:t>
      </w:r>
      <w:r w:rsidR="002D1DCC" w:rsidRPr="00406D72">
        <w:rPr>
          <w:rFonts w:ascii="Arial" w:hAnsi="Arial" w:cs="Arial"/>
          <w:b/>
        </w:rPr>
        <w:t xml:space="preserve">. </w:t>
      </w:r>
      <w:r w:rsidR="00AF49EE" w:rsidRPr="00406D72">
        <w:rPr>
          <w:rFonts w:ascii="Arial" w:hAnsi="Arial" w:cs="Arial"/>
          <w:b/>
        </w:rPr>
        <w:t>NIIF y NCA: Cese ajuste por inflación. Ejemplos</w:t>
      </w:r>
    </w:p>
    <w:tbl>
      <w:tblPr>
        <w:tblStyle w:val="Tablaconcuadrcula"/>
        <w:tblW w:w="0" w:type="auto"/>
        <w:tblCellMar>
          <w:right w:w="255" w:type="dxa"/>
        </w:tblCellMar>
        <w:tblLook w:val="04A0"/>
      </w:tblPr>
      <w:tblGrid>
        <w:gridCol w:w="13994"/>
      </w:tblGrid>
      <w:tr w:rsidR="00E44428" w:rsidRPr="00406D72" w:rsidTr="006D0A65">
        <w:tc>
          <w:tcPr>
            <w:tcW w:w="13994" w:type="dxa"/>
          </w:tcPr>
          <w:p w:rsidR="00E44428" w:rsidRPr="00406D72" w:rsidRDefault="00E44428" w:rsidP="00E44428">
            <w:pPr>
              <w:spacing w:line="276" w:lineRule="auto"/>
              <w:jc w:val="both"/>
              <w:rPr>
                <w:rFonts w:ascii="Arial" w:hAnsi="Arial" w:cs="Arial"/>
              </w:rPr>
            </w:pPr>
            <w:r w:rsidRPr="00406D72">
              <w:rPr>
                <w:rFonts w:ascii="Arial" w:hAnsi="Arial" w:cs="Arial"/>
              </w:rPr>
              <w:t>NIIF (NIC 29) y NCA (RT 6)</w:t>
            </w:r>
          </w:p>
          <w:p w:rsidR="00E44428" w:rsidRPr="00406D72" w:rsidRDefault="00E44428" w:rsidP="00DC20E3">
            <w:pPr>
              <w:spacing w:line="276" w:lineRule="auto"/>
              <w:jc w:val="both"/>
              <w:rPr>
                <w:rFonts w:ascii="Arial" w:hAnsi="Arial" w:cs="Arial"/>
              </w:rPr>
            </w:pPr>
          </w:p>
        </w:tc>
      </w:tr>
      <w:tr w:rsidR="000C5A89" w:rsidRPr="00406D72" w:rsidTr="0001698B">
        <w:tc>
          <w:tcPr>
            <w:tcW w:w="13994" w:type="dxa"/>
          </w:tcPr>
          <w:p w:rsidR="000C5A89" w:rsidRPr="00406D72" w:rsidRDefault="000C5A89" w:rsidP="00DC20E3">
            <w:pPr>
              <w:spacing w:line="276" w:lineRule="auto"/>
              <w:jc w:val="both"/>
              <w:rPr>
                <w:rFonts w:ascii="Arial" w:hAnsi="Arial" w:cs="Arial"/>
                <w:u w:val="single"/>
              </w:rPr>
            </w:pPr>
          </w:p>
          <w:p w:rsidR="000C5A89" w:rsidRPr="00406D72" w:rsidRDefault="000C5A89" w:rsidP="006D0A65">
            <w:pPr>
              <w:spacing w:line="276" w:lineRule="auto"/>
              <w:jc w:val="both"/>
              <w:rPr>
                <w:rFonts w:ascii="Arial" w:hAnsi="Arial" w:cs="Arial"/>
                <w:u w:val="single"/>
              </w:rPr>
            </w:pPr>
            <w:r w:rsidRPr="00406D72">
              <w:rPr>
                <w:rFonts w:ascii="Arial" w:hAnsi="Arial" w:cs="Arial"/>
                <w:u w:val="single"/>
              </w:rPr>
              <w:t>Pregunta</w:t>
            </w:r>
          </w:p>
          <w:p w:rsidR="00C7563A" w:rsidRPr="00406D72" w:rsidRDefault="00C7563A" w:rsidP="006D0A65">
            <w:pPr>
              <w:spacing w:line="276" w:lineRule="auto"/>
              <w:jc w:val="both"/>
              <w:rPr>
                <w:rFonts w:ascii="Arial" w:hAnsi="Arial" w:cs="Arial"/>
                <w:u w:val="single"/>
              </w:rPr>
            </w:pPr>
          </w:p>
          <w:p w:rsidR="000C5A89" w:rsidRPr="00406D72" w:rsidRDefault="00B930E3" w:rsidP="006D0A65">
            <w:pPr>
              <w:spacing w:line="276" w:lineRule="auto"/>
              <w:jc w:val="both"/>
              <w:rPr>
                <w:rFonts w:ascii="Arial" w:hAnsi="Arial" w:cs="Arial"/>
              </w:rPr>
            </w:pPr>
            <w:r w:rsidRPr="00406D72">
              <w:rPr>
                <w:rFonts w:ascii="Arial" w:hAnsi="Arial" w:cs="Arial"/>
              </w:rPr>
              <w:t>¿Cuándo se determinará el cese del ajuste por inflación, y que efectos producirá en la información contable?</w:t>
            </w:r>
          </w:p>
          <w:p w:rsidR="000C5A89" w:rsidRPr="00406D72" w:rsidRDefault="000C5A89" w:rsidP="006D0A65">
            <w:pPr>
              <w:spacing w:line="276" w:lineRule="auto"/>
              <w:jc w:val="both"/>
              <w:rPr>
                <w:rFonts w:ascii="Arial" w:hAnsi="Arial" w:cs="Arial"/>
              </w:rPr>
            </w:pPr>
          </w:p>
        </w:tc>
      </w:tr>
      <w:tr w:rsidR="00B930E3" w:rsidRPr="005A7847" w:rsidTr="0001698B">
        <w:tc>
          <w:tcPr>
            <w:tcW w:w="13994" w:type="dxa"/>
          </w:tcPr>
          <w:p w:rsidR="00C7563A" w:rsidRPr="00406D72" w:rsidRDefault="00C7563A" w:rsidP="00DC20E3">
            <w:pPr>
              <w:spacing w:line="276" w:lineRule="auto"/>
              <w:jc w:val="both"/>
              <w:rPr>
                <w:rFonts w:ascii="Arial" w:hAnsi="Arial" w:cs="Arial"/>
                <w:u w:val="single"/>
              </w:rPr>
            </w:pPr>
          </w:p>
          <w:p w:rsidR="00B930E3" w:rsidRPr="00406D72" w:rsidRDefault="00B930E3" w:rsidP="006D0A65">
            <w:pPr>
              <w:spacing w:line="276" w:lineRule="auto"/>
              <w:jc w:val="both"/>
              <w:rPr>
                <w:rFonts w:ascii="Arial" w:hAnsi="Arial" w:cs="Arial"/>
                <w:u w:val="single"/>
              </w:rPr>
            </w:pPr>
            <w:r w:rsidRPr="00406D72">
              <w:rPr>
                <w:rFonts w:ascii="Arial" w:hAnsi="Arial" w:cs="Arial"/>
                <w:u w:val="single"/>
              </w:rPr>
              <w:t>Respuesta</w:t>
            </w:r>
          </w:p>
          <w:p w:rsidR="00C7563A" w:rsidRPr="00406D72" w:rsidRDefault="00C7563A" w:rsidP="006D0A65">
            <w:pPr>
              <w:spacing w:line="276" w:lineRule="auto"/>
              <w:jc w:val="both"/>
              <w:rPr>
                <w:rFonts w:ascii="Arial" w:hAnsi="Arial" w:cs="Arial"/>
                <w:u w:val="single"/>
              </w:rPr>
            </w:pPr>
          </w:p>
          <w:p w:rsidR="00B930E3" w:rsidRPr="00406D72" w:rsidRDefault="00B930E3" w:rsidP="006D0A65">
            <w:pPr>
              <w:spacing w:line="276" w:lineRule="auto"/>
              <w:ind w:right="-171"/>
              <w:jc w:val="both"/>
              <w:rPr>
                <w:rFonts w:ascii="Arial" w:hAnsi="Arial" w:cs="Arial"/>
              </w:rPr>
            </w:pPr>
            <w:r w:rsidRPr="00406D72">
              <w:rPr>
                <w:rFonts w:ascii="Arial" w:hAnsi="Arial" w:cs="Arial"/>
              </w:rPr>
              <w:t>De igual forma que con el comienzo de la aplicación del ajuste por inflación, debe haber un consenso entre la profesión y los reguladores sobre la fecha en que se deba discontinuar el ajuste. Esto debe ocurrir cuando la inflación acumulada de los últimos tres años sea menor al 100% y que la tendencia sea claramente decreciente. Un período de observación de este último fenómeno de un año parece una estimación adecuada si las tendencias son claras en ese sentido.</w:t>
            </w:r>
          </w:p>
          <w:p w:rsidR="00B930E3" w:rsidRPr="00406D72" w:rsidRDefault="00B930E3" w:rsidP="006D0A65">
            <w:pPr>
              <w:spacing w:line="276" w:lineRule="auto"/>
              <w:ind w:right="-171"/>
              <w:jc w:val="both"/>
              <w:rPr>
                <w:rFonts w:ascii="Arial" w:hAnsi="Arial" w:cs="Arial"/>
              </w:rPr>
            </w:pPr>
            <w:r w:rsidRPr="00406D72">
              <w:rPr>
                <w:rFonts w:ascii="Arial" w:hAnsi="Arial" w:cs="Arial"/>
              </w:rPr>
              <w:t>A partir de la fecha en que se disponga el cese en la aplicación del ajuste, todos los importes de los rubros que deben reexpresarse o que deben recalcularse sobre la base de al menos un importe que se debe reexpresar previamente se convertirán en la medición definitiva a dicha fecha. Es decir que sólo se modificarán en el futuro por las variaciones que corresponda reconocer de acuerdo con la política contable que corresponda aplicar a la partida en particular. Dejará por lo tanto de reconocerse RECPAM como un componente del resultado a partir de dicha fecha. Los importes reconocidos por este concepto hasta la fecha de discontinuación quedarán fijados en el importe de la última medición.</w:t>
            </w:r>
          </w:p>
          <w:p w:rsidR="00B930E3" w:rsidRPr="00406D72" w:rsidRDefault="00B930E3" w:rsidP="00723711">
            <w:pPr>
              <w:spacing w:line="276" w:lineRule="auto"/>
              <w:ind w:right="-171"/>
              <w:jc w:val="both"/>
              <w:rPr>
                <w:rFonts w:ascii="Arial" w:hAnsi="Arial" w:cs="Arial"/>
              </w:rPr>
            </w:pPr>
            <w:r w:rsidRPr="00406D72">
              <w:rPr>
                <w:rFonts w:ascii="Arial" w:hAnsi="Arial" w:cs="Arial"/>
              </w:rPr>
              <w:t xml:space="preserve">Supongamos un ente que está ajustando por inflación sus estados financieros, desde el cierre al 31/12/2018, y que el peso argentino deja de considerarse moneda </w:t>
            </w:r>
            <w:r w:rsidR="00646DDD" w:rsidRPr="00406D72">
              <w:rPr>
                <w:rFonts w:ascii="Arial" w:hAnsi="Arial" w:cs="Arial"/>
              </w:rPr>
              <w:t>hiperinflacionaria</w:t>
            </w:r>
            <w:r w:rsidRPr="00406D72">
              <w:rPr>
                <w:rFonts w:ascii="Arial" w:hAnsi="Arial" w:cs="Arial"/>
              </w:rPr>
              <w:t xml:space="preserve"> para cierres posteriores al 01/0</w:t>
            </w:r>
            <w:r w:rsidR="00B74E6E" w:rsidRPr="00406D72">
              <w:rPr>
                <w:rFonts w:ascii="Arial" w:hAnsi="Arial" w:cs="Arial"/>
              </w:rPr>
              <w:t>1</w:t>
            </w:r>
            <w:r w:rsidRPr="00406D72">
              <w:rPr>
                <w:rFonts w:ascii="Arial" w:hAnsi="Arial" w:cs="Arial"/>
              </w:rPr>
              <w:t>/2022.</w:t>
            </w:r>
          </w:p>
          <w:p w:rsidR="00B930E3" w:rsidRPr="00406D72" w:rsidRDefault="00B930E3" w:rsidP="006D0A65">
            <w:pPr>
              <w:spacing w:line="276" w:lineRule="auto"/>
              <w:jc w:val="both"/>
              <w:rPr>
                <w:rFonts w:ascii="Arial" w:hAnsi="Arial" w:cs="Arial"/>
              </w:rPr>
            </w:pPr>
            <w:r w:rsidRPr="00406D72">
              <w:rPr>
                <w:rFonts w:ascii="Arial" w:hAnsi="Arial" w:cs="Arial"/>
              </w:rPr>
              <w:t>En ese caso:</w:t>
            </w:r>
          </w:p>
          <w:p w:rsidR="00B930E3" w:rsidRPr="00406D72" w:rsidRDefault="00B930E3" w:rsidP="006D0A65">
            <w:pPr>
              <w:pStyle w:val="Prrafodelista"/>
              <w:numPr>
                <w:ilvl w:val="0"/>
                <w:numId w:val="4"/>
              </w:numPr>
              <w:spacing w:line="276" w:lineRule="auto"/>
              <w:jc w:val="both"/>
              <w:rPr>
                <w:rFonts w:ascii="Arial" w:hAnsi="Arial" w:cs="Arial"/>
              </w:rPr>
            </w:pPr>
            <w:r w:rsidRPr="00406D72">
              <w:rPr>
                <w:rFonts w:ascii="Arial" w:hAnsi="Arial" w:cs="Arial"/>
              </w:rPr>
              <w:t>La entidad reconocerá los efectos del ajuste hasta el 3</w:t>
            </w:r>
            <w:r w:rsidR="00B74E6E" w:rsidRPr="00406D72">
              <w:rPr>
                <w:rFonts w:ascii="Arial" w:hAnsi="Arial" w:cs="Arial"/>
              </w:rPr>
              <w:t>1</w:t>
            </w:r>
            <w:r w:rsidRPr="00406D72">
              <w:rPr>
                <w:rFonts w:ascii="Arial" w:hAnsi="Arial" w:cs="Arial"/>
              </w:rPr>
              <w:t>/</w:t>
            </w:r>
            <w:r w:rsidR="00B74E6E" w:rsidRPr="00406D72">
              <w:rPr>
                <w:rFonts w:ascii="Arial" w:hAnsi="Arial" w:cs="Arial"/>
              </w:rPr>
              <w:t>12</w:t>
            </w:r>
            <w:r w:rsidRPr="00406D72">
              <w:rPr>
                <w:rFonts w:ascii="Arial" w:hAnsi="Arial" w:cs="Arial"/>
              </w:rPr>
              <w:t>/202</w:t>
            </w:r>
            <w:r w:rsidR="00B74E6E" w:rsidRPr="00406D72">
              <w:rPr>
                <w:rFonts w:ascii="Arial" w:hAnsi="Arial" w:cs="Arial"/>
              </w:rPr>
              <w:t>1</w:t>
            </w:r>
            <w:r w:rsidRPr="00406D72">
              <w:rPr>
                <w:rFonts w:ascii="Arial" w:hAnsi="Arial" w:cs="Arial"/>
              </w:rPr>
              <w:t>.</w:t>
            </w:r>
            <w:r w:rsidR="00B74E6E" w:rsidRPr="00406D72">
              <w:rPr>
                <w:rFonts w:ascii="Arial" w:hAnsi="Arial" w:cs="Arial"/>
              </w:rPr>
              <w:t>, como base para los importes en libros de las partidas en sus estados financieros subsiguientes.</w:t>
            </w:r>
          </w:p>
          <w:p w:rsidR="00B930E3" w:rsidRPr="00406D72" w:rsidRDefault="00B930E3" w:rsidP="006D0A65">
            <w:pPr>
              <w:pStyle w:val="Prrafodelista"/>
              <w:numPr>
                <w:ilvl w:val="0"/>
                <w:numId w:val="4"/>
              </w:numPr>
              <w:spacing w:line="276" w:lineRule="auto"/>
              <w:jc w:val="both"/>
              <w:rPr>
                <w:rFonts w:ascii="Arial" w:hAnsi="Arial" w:cs="Arial"/>
              </w:rPr>
            </w:pPr>
            <w:r w:rsidRPr="00406D72">
              <w:rPr>
                <w:rFonts w:ascii="Arial" w:hAnsi="Arial" w:cs="Arial"/>
              </w:rPr>
              <w:t>Prospectivamente acumulará sobre esos importes otros a los que no se les aplicará la NIC 29</w:t>
            </w:r>
            <w:r w:rsidR="00DB45E6" w:rsidRPr="00406D72">
              <w:rPr>
                <w:rFonts w:ascii="Arial" w:hAnsi="Arial" w:cs="Arial"/>
              </w:rPr>
              <w:t xml:space="preserve">, </w:t>
            </w:r>
          </w:p>
          <w:p w:rsidR="00B930E3" w:rsidRPr="00406D72" w:rsidRDefault="00B930E3" w:rsidP="006D0A65">
            <w:pPr>
              <w:pStyle w:val="Prrafodelista"/>
              <w:numPr>
                <w:ilvl w:val="0"/>
                <w:numId w:val="4"/>
              </w:numPr>
              <w:spacing w:line="276" w:lineRule="auto"/>
              <w:jc w:val="both"/>
              <w:rPr>
                <w:rFonts w:ascii="Arial" w:hAnsi="Arial" w:cs="Arial"/>
              </w:rPr>
            </w:pPr>
            <w:r w:rsidRPr="00406D72">
              <w:rPr>
                <w:rFonts w:ascii="Arial" w:hAnsi="Arial" w:cs="Arial"/>
              </w:rPr>
              <w:t>En el caso de que la entidad elabore EF consolidados y haya usado el enfoque “convertir – ajustar”, deberá volver al enfoque “convertir” de forma prospectiva.</w:t>
            </w:r>
          </w:p>
          <w:p w:rsidR="00B930E3" w:rsidRPr="005A7847" w:rsidRDefault="00B930E3" w:rsidP="006D0A65">
            <w:pPr>
              <w:spacing w:line="276" w:lineRule="auto"/>
              <w:jc w:val="both"/>
              <w:rPr>
                <w:rFonts w:ascii="Arial" w:hAnsi="Arial" w:cs="Arial"/>
                <w:u w:val="single"/>
              </w:rPr>
            </w:pPr>
          </w:p>
        </w:tc>
      </w:tr>
    </w:tbl>
    <w:p w:rsidR="000C5A89" w:rsidRPr="005A7847" w:rsidRDefault="000C5A89" w:rsidP="00DC20E3">
      <w:pPr>
        <w:spacing w:after="120" w:line="276" w:lineRule="auto"/>
        <w:ind w:right="-171"/>
        <w:jc w:val="both"/>
        <w:rPr>
          <w:rFonts w:ascii="Arial" w:hAnsi="Arial" w:cs="Arial"/>
        </w:rPr>
      </w:pPr>
      <w:bookmarkStart w:id="8" w:name="_GoBack"/>
      <w:bookmarkEnd w:id="8"/>
    </w:p>
    <w:sectPr w:rsidR="000C5A89" w:rsidRPr="005A7847" w:rsidSect="00D67B1B">
      <w:pgSz w:w="16838" w:h="11906" w:orient="landscape"/>
      <w:pgMar w:top="1701" w:right="1417" w:bottom="1701"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6848" w:rsidRDefault="00A96848" w:rsidP="00134D87">
      <w:pPr>
        <w:spacing w:after="0" w:line="240" w:lineRule="auto"/>
      </w:pPr>
      <w:r>
        <w:separator/>
      </w:r>
    </w:p>
  </w:endnote>
  <w:endnote w:type="continuationSeparator" w:id="0">
    <w:p w:rsidR="00A96848" w:rsidRDefault="00A96848" w:rsidP="00134D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3034739"/>
      <w:docPartObj>
        <w:docPartGallery w:val="Page Numbers (Bottom of Page)"/>
        <w:docPartUnique/>
      </w:docPartObj>
    </w:sdtPr>
    <w:sdtContent>
      <w:p w:rsidR="00EF34C4" w:rsidRDefault="009145C2">
        <w:pPr>
          <w:pStyle w:val="Piedepgina"/>
        </w:pPr>
        <w:r>
          <w:rPr>
            <w:noProof/>
            <w:lang w:val="es-ES"/>
          </w:rPr>
          <w:fldChar w:fldCharType="begin"/>
        </w:r>
        <w:r w:rsidR="00EF34C4">
          <w:rPr>
            <w:noProof/>
            <w:lang w:val="es-ES"/>
          </w:rPr>
          <w:instrText>PAGE   \* MERGEFORMAT</w:instrText>
        </w:r>
        <w:r>
          <w:rPr>
            <w:noProof/>
            <w:lang w:val="es-ES"/>
          </w:rPr>
          <w:fldChar w:fldCharType="separate"/>
        </w:r>
        <w:r w:rsidR="003852BF">
          <w:rPr>
            <w:noProof/>
            <w:lang w:val="es-ES"/>
          </w:rPr>
          <w:t>1</w:t>
        </w:r>
        <w:r>
          <w:rPr>
            <w:noProof/>
            <w:lang w:val="es-ES"/>
          </w:rPr>
          <w:fldChar w:fldCharType="end"/>
        </w:r>
      </w:p>
    </w:sdtContent>
  </w:sdt>
  <w:p w:rsidR="00EF34C4" w:rsidRDefault="00EF34C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6848" w:rsidRDefault="00A96848" w:rsidP="00134D87">
      <w:pPr>
        <w:spacing w:after="0" w:line="240" w:lineRule="auto"/>
      </w:pPr>
      <w:r>
        <w:separator/>
      </w:r>
    </w:p>
  </w:footnote>
  <w:footnote w:type="continuationSeparator" w:id="0">
    <w:p w:rsidR="00A96848" w:rsidRDefault="00A96848" w:rsidP="00134D87">
      <w:pPr>
        <w:spacing w:after="0" w:line="240" w:lineRule="auto"/>
      </w:pPr>
      <w:r>
        <w:continuationSeparator/>
      </w:r>
    </w:p>
  </w:footnote>
  <w:footnote w:id="1">
    <w:p w:rsidR="00EF34C4" w:rsidRDefault="00EF34C4">
      <w:pPr>
        <w:pStyle w:val="Textonotapie"/>
      </w:pPr>
      <w:r>
        <w:rPr>
          <w:rStyle w:val="Refdenotaalpie"/>
        </w:rPr>
        <w:footnoteRef/>
      </w:r>
      <w:r>
        <w:t xml:space="preserve"> También corresponde aplicar este tratamiento a los componentes del patrimonio.</w:t>
      </w:r>
    </w:p>
    <w:p w:rsidR="00EF34C4" w:rsidRDefault="00EF34C4">
      <w:pPr>
        <w:pStyle w:val="Textonotapie"/>
      </w:pPr>
      <w:r>
        <w:t xml:space="preserve"> </w:t>
      </w:r>
    </w:p>
  </w:footnote>
  <w:footnote w:id="2">
    <w:p w:rsidR="00EF34C4" w:rsidRDefault="00EF34C4">
      <w:pPr>
        <w:pStyle w:val="Textonotapie"/>
      </w:pPr>
      <w:r>
        <w:rPr>
          <w:rStyle w:val="Refdenotaalpie"/>
        </w:rPr>
        <w:footnoteRef/>
      </w:r>
      <w:r>
        <w:t xml:space="preserve"> La clasificación de los resultados presentada tiene el objetivo de facilitar la reexpresión de sus valores. En ningún caso, esto modifica los criterios generales de exposición de la información contable (en el marco de las NIIF o de las NCA)</w:t>
      </w:r>
    </w:p>
  </w:footnote>
  <w:footnote w:id="3">
    <w:p w:rsidR="00EF34C4" w:rsidRDefault="00EF34C4">
      <w:pPr>
        <w:pStyle w:val="Textonotapie"/>
      </w:pPr>
      <w:r>
        <w:rPr>
          <w:rStyle w:val="Refdenotaalpie"/>
        </w:rPr>
        <w:footnoteRef/>
      </w:r>
      <w:r>
        <w:t xml:space="preserve"> Los resultados por tenencia (a estos efectos), en el marco de las NIIF, se refieren a los resultados generados por activos y pasivos no financieros, cuando se miden a un valor diferente a su valor original.</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34C4" w:rsidRPr="00C20C01" w:rsidRDefault="00EF34C4" w:rsidP="009A1F97">
    <w:pPr>
      <w:spacing w:line="276" w:lineRule="auto"/>
      <w:jc w:val="both"/>
      <w:rPr>
        <w:rFonts w:ascii="Arial" w:hAnsi="Arial" w:cs="Arial"/>
        <w:b/>
      </w:rPr>
    </w:pPr>
    <w:r w:rsidRPr="00C20C01">
      <w:rPr>
        <w:rFonts w:ascii="Arial" w:hAnsi="Arial" w:cs="Arial"/>
        <w:b/>
      </w:rPr>
      <w:t>GUIA DE APLICACIÓN DE LAS NORMAS CONTABLES SOBRE AJUSTE POR INFLACIÓN (RT 6 Y NIC 29)- PRIMERA PARTE</w:t>
    </w:r>
  </w:p>
  <w:p w:rsidR="00EF34C4" w:rsidRDefault="00EF34C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34B99"/>
    <w:multiLevelType w:val="hybridMultilevel"/>
    <w:tmpl w:val="1788433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0C555B5C"/>
    <w:multiLevelType w:val="hybridMultilevel"/>
    <w:tmpl w:val="045EC4D2"/>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D6B7364"/>
    <w:multiLevelType w:val="hybridMultilevel"/>
    <w:tmpl w:val="61264CFC"/>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38923D5"/>
    <w:multiLevelType w:val="hybridMultilevel"/>
    <w:tmpl w:val="8556AF1C"/>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43B499F"/>
    <w:multiLevelType w:val="hybridMultilevel"/>
    <w:tmpl w:val="4A60B3C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nsid w:val="2C172471"/>
    <w:multiLevelType w:val="hybridMultilevel"/>
    <w:tmpl w:val="373ECE5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35B65303"/>
    <w:multiLevelType w:val="hybridMultilevel"/>
    <w:tmpl w:val="9CFCF124"/>
    <w:lvl w:ilvl="0" w:tplc="0D60990A">
      <w:start w:val="2"/>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nsid w:val="36260B30"/>
    <w:multiLevelType w:val="hybridMultilevel"/>
    <w:tmpl w:val="B770B1A2"/>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372B20D4"/>
    <w:multiLevelType w:val="hybridMultilevel"/>
    <w:tmpl w:val="26B6814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39704975"/>
    <w:multiLevelType w:val="hybridMultilevel"/>
    <w:tmpl w:val="B846C92A"/>
    <w:lvl w:ilvl="0" w:tplc="04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5A697B"/>
    <w:multiLevelType w:val="hybridMultilevel"/>
    <w:tmpl w:val="6EF2A88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41F45D52"/>
    <w:multiLevelType w:val="hybridMultilevel"/>
    <w:tmpl w:val="C396CE1A"/>
    <w:lvl w:ilvl="0" w:tplc="040A0017">
      <w:start w:val="1"/>
      <w:numFmt w:val="lowerLetter"/>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42C65AAB"/>
    <w:multiLevelType w:val="hybridMultilevel"/>
    <w:tmpl w:val="82A2FF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86769E6"/>
    <w:multiLevelType w:val="hybridMultilevel"/>
    <w:tmpl w:val="C008791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59C40D10"/>
    <w:multiLevelType w:val="hybridMultilevel"/>
    <w:tmpl w:val="26FA9844"/>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5B8A08DF"/>
    <w:multiLevelType w:val="hybridMultilevel"/>
    <w:tmpl w:val="26B6814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nsid w:val="5D3A4DCB"/>
    <w:multiLevelType w:val="hybridMultilevel"/>
    <w:tmpl w:val="521A0D50"/>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7">
    <w:nsid w:val="5D820FB6"/>
    <w:multiLevelType w:val="hybridMultilevel"/>
    <w:tmpl w:val="EFA64AA8"/>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D064DF8"/>
    <w:multiLevelType w:val="hybridMultilevel"/>
    <w:tmpl w:val="CCB284BC"/>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6031689"/>
    <w:multiLevelType w:val="hybridMultilevel"/>
    <w:tmpl w:val="26B6814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nsid w:val="78C6158F"/>
    <w:multiLevelType w:val="hybridMultilevel"/>
    <w:tmpl w:val="F224FAA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1">
    <w:nsid w:val="7C1E501E"/>
    <w:multiLevelType w:val="hybridMultilevel"/>
    <w:tmpl w:val="C1CA0D38"/>
    <w:lvl w:ilvl="0" w:tplc="2C0A0001">
      <w:start w:val="1"/>
      <w:numFmt w:val="bullet"/>
      <w:lvlText w:val=""/>
      <w:lvlJc w:val="left"/>
      <w:pPr>
        <w:ind w:left="1440" w:hanging="360"/>
      </w:pPr>
      <w:rPr>
        <w:rFonts w:ascii="Symbol" w:hAnsi="Symbol" w:hint="default"/>
      </w:rPr>
    </w:lvl>
    <w:lvl w:ilvl="1" w:tplc="2C0A0003">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num w:numId="1">
    <w:abstractNumId w:val="17"/>
  </w:num>
  <w:num w:numId="2">
    <w:abstractNumId w:val="7"/>
  </w:num>
  <w:num w:numId="3">
    <w:abstractNumId w:val="18"/>
  </w:num>
  <w:num w:numId="4">
    <w:abstractNumId w:val="12"/>
  </w:num>
  <w:num w:numId="5">
    <w:abstractNumId w:val="16"/>
  </w:num>
  <w:num w:numId="6">
    <w:abstractNumId w:val="5"/>
  </w:num>
  <w:num w:numId="7">
    <w:abstractNumId w:val="13"/>
  </w:num>
  <w:num w:numId="8">
    <w:abstractNumId w:val="11"/>
  </w:num>
  <w:num w:numId="9">
    <w:abstractNumId w:val="9"/>
  </w:num>
  <w:num w:numId="10">
    <w:abstractNumId w:val="4"/>
  </w:num>
  <w:num w:numId="11">
    <w:abstractNumId w:val="14"/>
  </w:num>
  <w:num w:numId="12">
    <w:abstractNumId w:val="20"/>
  </w:num>
  <w:num w:numId="13">
    <w:abstractNumId w:val="8"/>
  </w:num>
  <w:num w:numId="14">
    <w:abstractNumId w:val="10"/>
  </w:num>
  <w:num w:numId="15">
    <w:abstractNumId w:val="21"/>
  </w:num>
  <w:num w:numId="16">
    <w:abstractNumId w:val="15"/>
  </w:num>
  <w:num w:numId="17">
    <w:abstractNumId w:val="19"/>
  </w:num>
  <w:num w:numId="18">
    <w:abstractNumId w:val="2"/>
  </w:num>
  <w:num w:numId="19">
    <w:abstractNumId w:val="1"/>
  </w:num>
  <w:num w:numId="20">
    <w:abstractNumId w:val="0"/>
  </w:num>
  <w:num w:numId="21">
    <w:abstractNumId w:val="6"/>
  </w:num>
  <w:num w:numId="22">
    <w:abstractNumId w:val="3"/>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B21D9"/>
    <w:rsid w:val="000015D7"/>
    <w:rsid w:val="00007E1D"/>
    <w:rsid w:val="0001698B"/>
    <w:rsid w:val="00020C5D"/>
    <w:rsid w:val="00026AF3"/>
    <w:rsid w:val="00035A5C"/>
    <w:rsid w:val="00041B9B"/>
    <w:rsid w:val="00044B26"/>
    <w:rsid w:val="000506E7"/>
    <w:rsid w:val="0005533D"/>
    <w:rsid w:val="00064475"/>
    <w:rsid w:val="000709BC"/>
    <w:rsid w:val="00071984"/>
    <w:rsid w:val="00084F9F"/>
    <w:rsid w:val="000866D9"/>
    <w:rsid w:val="00087448"/>
    <w:rsid w:val="00091AD0"/>
    <w:rsid w:val="00097036"/>
    <w:rsid w:val="000A1C42"/>
    <w:rsid w:val="000B0153"/>
    <w:rsid w:val="000B4F35"/>
    <w:rsid w:val="000B6338"/>
    <w:rsid w:val="000C5A89"/>
    <w:rsid w:val="000C5F19"/>
    <w:rsid w:val="000D0884"/>
    <w:rsid w:val="000D26E7"/>
    <w:rsid w:val="000D771E"/>
    <w:rsid w:val="000D7726"/>
    <w:rsid w:val="0010138A"/>
    <w:rsid w:val="0010231C"/>
    <w:rsid w:val="00107238"/>
    <w:rsid w:val="00110661"/>
    <w:rsid w:val="0011174C"/>
    <w:rsid w:val="00114A98"/>
    <w:rsid w:val="00117DFD"/>
    <w:rsid w:val="00121489"/>
    <w:rsid w:val="00124B44"/>
    <w:rsid w:val="00126A0A"/>
    <w:rsid w:val="00126E15"/>
    <w:rsid w:val="00132250"/>
    <w:rsid w:val="0013368D"/>
    <w:rsid w:val="00134D87"/>
    <w:rsid w:val="00150613"/>
    <w:rsid w:val="00154477"/>
    <w:rsid w:val="001555BF"/>
    <w:rsid w:val="0016527E"/>
    <w:rsid w:val="001715F8"/>
    <w:rsid w:val="00173A13"/>
    <w:rsid w:val="001769E9"/>
    <w:rsid w:val="001774AF"/>
    <w:rsid w:val="00187DA9"/>
    <w:rsid w:val="001934A0"/>
    <w:rsid w:val="001B5551"/>
    <w:rsid w:val="001C0AEA"/>
    <w:rsid w:val="001C5C7B"/>
    <w:rsid w:val="001D099A"/>
    <w:rsid w:val="001E05B2"/>
    <w:rsid w:val="001E7396"/>
    <w:rsid w:val="001F063E"/>
    <w:rsid w:val="001F35F6"/>
    <w:rsid w:val="001F3DAF"/>
    <w:rsid w:val="00200931"/>
    <w:rsid w:val="00205213"/>
    <w:rsid w:val="00205C61"/>
    <w:rsid w:val="002143B3"/>
    <w:rsid w:val="00216E77"/>
    <w:rsid w:val="002207B3"/>
    <w:rsid w:val="002236E5"/>
    <w:rsid w:val="002247EB"/>
    <w:rsid w:val="00224BA0"/>
    <w:rsid w:val="00230C46"/>
    <w:rsid w:val="00235D7A"/>
    <w:rsid w:val="0024167D"/>
    <w:rsid w:val="0024382A"/>
    <w:rsid w:val="00251EAF"/>
    <w:rsid w:val="002543D3"/>
    <w:rsid w:val="00261B6A"/>
    <w:rsid w:val="00266547"/>
    <w:rsid w:val="00284C2C"/>
    <w:rsid w:val="00290C3A"/>
    <w:rsid w:val="002A4BBC"/>
    <w:rsid w:val="002A6246"/>
    <w:rsid w:val="002B474C"/>
    <w:rsid w:val="002B4AC4"/>
    <w:rsid w:val="002B592B"/>
    <w:rsid w:val="002B6259"/>
    <w:rsid w:val="002C4460"/>
    <w:rsid w:val="002D1DCC"/>
    <w:rsid w:val="002D1EAC"/>
    <w:rsid w:val="002F4F91"/>
    <w:rsid w:val="002F606B"/>
    <w:rsid w:val="00316153"/>
    <w:rsid w:val="003219AE"/>
    <w:rsid w:val="00324AA8"/>
    <w:rsid w:val="003263D2"/>
    <w:rsid w:val="00332AA0"/>
    <w:rsid w:val="00342AFD"/>
    <w:rsid w:val="003442B5"/>
    <w:rsid w:val="003532DC"/>
    <w:rsid w:val="00353DD5"/>
    <w:rsid w:val="00364410"/>
    <w:rsid w:val="00365C7A"/>
    <w:rsid w:val="003671F1"/>
    <w:rsid w:val="00383808"/>
    <w:rsid w:val="003852BF"/>
    <w:rsid w:val="00396CE3"/>
    <w:rsid w:val="00397366"/>
    <w:rsid w:val="003B0BEC"/>
    <w:rsid w:val="003B1770"/>
    <w:rsid w:val="003B7115"/>
    <w:rsid w:val="003C0A1B"/>
    <w:rsid w:val="003C50F0"/>
    <w:rsid w:val="003D3030"/>
    <w:rsid w:val="003D5426"/>
    <w:rsid w:val="003D61A1"/>
    <w:rsid w:val="003E41A5"/>
    <w:rsid w:val="003E66AD"/>
    <w:rsid w:val="003F0EE8"/>
    <w:rsid w:val="003F524B"/>
    <w:rsid w:val="003F6AD9"/>
    <w:rsid w:val="0040161B"/>
    <w:rsid w:val="00401D98"/>
    <w:rsid w:val="00402FEB"/>
    <w:rsid w:val="00406D72"/>
    <w:rsid w:val="0042088A"/>
    <w:rsid w:val="004211C1"/>
    <w:rsid w:val="00424DF7"/>
    <w:rsid w:val="00425B5F"/>
    <w:rsid w:val="004326B1"/>
    <w:rsid w:val="00453613"/>
    <w:rsid w:val="00457842"/>
    <w:rsid w:val="004578D4"/>
    <w:rsid w:val="004579BD"/>
    <w:rsid w:val="00463D17"/>
    <w:rsid w:val="00473D7A"/>
    <w:rsid w:val="00474A23"/>
    <w:rsid w:val="00476679"/>
    <w:rsid w:val="00480688"/>
    <w:rsid w:val="004830DD"/>
    <w:rsid w:val="00490F32"/>
    <w:rsid w:val="004912A8"/>
    <w:rsid w:val="004A3992"/>
    <w:rsid w:val="004A64EC"/>
    <w:rsid w:val="004B0F03"/>
    <w:rsid w:val="004B21D9"/>
    <w:rsid w:val="004B24BA"/>
    <w:rsid w:val="004B378E"/>
    <w:rsid w:val="004B7867"/>
    <w:rsid w:val="004C0834"/>
    <w:rsid w:val="004C13E5"/>
    <w:rsid w:val="004C18BD"/>
    <w:rsid w:val="004C4DB2"/>
    <w:rsid w:val="004C7D34"/>
    <w:rsid w:val="004D27F0"/>
    <w:rsid w:val="004E2671"/>
    <w:rsid w:val="004E31A9"/>
    <w:rsid w:val="004E5773"/>
    <w:rsid w:val="004F122C"/>
    <w:rsid w:val="004F2318"/>
    <w:rsid w:val="004F2DB8"/>
    <w:rsid w:val="004F44FE"/>
    <w:rsid w:val="004F4B68"/>
    <w:rsid w:val="004F4E3B"/>
    <w:rsid w:val="004F4EA2"/>
    <w:rsid w:val="005036B2"/>
    <w:rsid w:val="0050471E"/>
    <w:rsid w:val="00505DC7"/>
    <w:rsid w:val="00510C6D"/>
    <w:rsid w:val="00513F7A"/>
    <w:rsid w:val="005155EE"/>
    <w:rsid w:val="00524EA9"/>
    <w:rsid w:val="00525877"/>
    <w:rsid w:val="00525D02"/>
    <w:rsid w:val="005273F3"/>
    <w:rsid w:val="00530242"/>
    <w:rsid w:val="005406A4"/>
    <w:rsid w:val="00541E49"/>
    <w:rsid w:val="00541FF3"/>
    <w:rsid w:val="00554482"/>
    <w:rsid w:val="00554539"/>
    <w:rsid w:val="00555C77"/>
    <w:rsid w:val="005560F4"/>
    <w:rsid w:val="0055697A"/>
    <w:rsid w:val="00561FBC"/>
    <w:rsid w:val="0056256B"/>
    <w:rsid w:val="00562855"/>
    <w:rsid w:val="00565B9C"/>
    <w:rsid w:val="0057069C"/>
    <w:rsid w:val="00573938"/>
    <w:rsid w:val="0057418F"/>
    <w:rsid w:val="00574479"/>
    <w:rsid w:val="00574DF6"/>
    <w:rsid w:val="00575C2C"/>
    <w:rsid w:val="0058666F"/>
    <w:rsid w:val="0059196C"/>
    <w:rsid w:val="0059565B"/>
    <w:rsid w:val="00596639"/>
    <w:rsid w:val="005A7847"/>
    <w:rsid w:val="005A7A42"/>
    <w:rsid w:val="005B1072"/>
    <w:rsid w:val="005B3525"/>
    <w:rsid w:val="005C0253"/>
    <w:rsid w:val="005D0109"/>
    <w:rsid w:val="005D304A"/>
    <w:rsid w:val="005D4738"/>
    <w:rsid w:val="005E0905"/>
    <w:rsid w:val="005E6D64"/>
    <w:rsid w:val="00602D9C"/>
    <w:rsid w:val="00602E5E"/>
    <w:rsid w:val="0061053A"/>
    <w:rsid w:val="00612967"/>
    <w:rsid w:val="00612FB5"/>
    <w:rsid w:val="00617A02"/>
    <w:rsid w:val="0063751B"/>
    <w:rsid w:val="006418AA"/>
    <w:rsid w:val="00641DCF"/>
    <w:rsid w:val="00643921"/>
    <w:rsid w:val="0064683D"/>
    <w:rsid w:val="00646DDD"/>
    <w:rsid w:val="00655CFD"/>
    <w:rsid w:val="00657DA2"/>
    <w:rsid w:val="00662DCF"/>
    <w:rsid w:val="00664719"/>
    <w:rsid w:val="00673A89"/>
    <w:rsid w:val="00680B04"/>
    <w:rsid w:val="00686AFF"/>
    <w:rsid w:val="0068799F"/>
    <w:rsid w:val="006A04CF"/>
    <w:rsid w:val="006A328E"/>
    <w:rsid w:val="006A6776"/>
    <w:rsid w:val="006B7C54"/>
    <w:rsid w:val="006C018B"/>
    <w:rsid w:val="006C04B3"/>
    <w:rsid w:val="006C1380"/>
    <w:rsid w:val="006C37FD"/>
    <w:rsid w:val="006C44E2"/>
    <w:rsid w:val="006C64D0"/>
    <w:rsid w:val="006C69FC"/>
    <w:rsid w:val="006C739D"/>
    <w:rsid w:val="006D0A65"/>
    <w:rsid w:val="006D428E"/>
    <w:rsid w:val="006D7286"/>
    <w:rsid w:val="006E03A6"/>
    <w:rsid w:val="006E190F"/>
    <w:rsid w:val="006E5AD3"/>
    <w:rsid w:val="006E5E2D"/>
    <w:rsid w:val="006F2B5A"/>
    <w:rsid w:val="0070174C"/>
    <w:rsid w:val="00702FE5"/>
    <w:rsid w:val="007043FF"/>
    <w:rsid w:val="00705329"/>
    <w:rsid w:val="00705547"/>
    <w:rsid w:val="00711F4C"/>
    <w:rsid w:val="007128F6"/>
    <w:rsid w:val="00715606"/>
    <w:rsid w:val="0071570B"/>
    <w:rsid w:val="00717975"/>
    <w:rsid w:val="00723711"/>
    <w:rsid w:val="00724A60"/>
    <w:rsid w:val="00724C7D"/>
    <w:rsid w:val="0073182C"/>
    <w:rsid w:val="007328FC"/>
    <w:rsid w:val="00735160"/>
    <w:rsid w:val="00747235"/>
    <w:rsid w:val="00761C73"/>
    <w:rsid w:val="0076493D"/>
    <w:rsid w:val="0076524F"/>
    <w:rsid w:val="00766037"/>
    <w:rsid w:val="00770664"/>
    <w:rsid w:val="007803A9"/>
    <w:rsid w:val="00785334"/>
    <w:rsid w:val="0078643B"/>
    <w:rsid w:val="00790487"/>
    <w:rsid w:val="00796524"/>
    <w:rsid w:val="007A1CD2"/>
    <w:rsid w:val="007A6AF5"/>
    <w:rsid w:val="007A6BD4"/>
    <w:rsid w:val="007B01D8"/>
    <w:rsid w:val="007B2A6B"/>
    <w:rsid w:val="007B6612"/>
    <w:rsid w:val="007D530F"/>
    <w:rsid w:val="007E0904"/>
    <w:rsid w:val="007E60A1"/>
    <w:rsid w:val="007F0B4C"/>
    <w:rsid w:val="007F4EAC"/>
    <w:rsid w:val="0080204F"/>
    <w:rsid w:val="00803D7A"/>
    <w:rsid w:val="008224BF"/>
    <w:rsid w:val="008345AD"/>
    <w:rsid w:val="00834C9F"/>
    <w:rsid w:val="0083777A"/>
    <w:rsid w:val="00837B73"/>
    <w:rsid w:val="0084055B"/>
    <w:rsid w:val="0084275C"/>
    <w:rsid w:val="0085199C"/>
    <w:rsid w:val="00854FDE"/>
    <w:rsid w:val="00857E68"/>
    <w:rsid w:val="00873CCF"/>
    <w:rsid w:val="008747B7"/>
    <w:rsid w:val="00875129"/>
    <w:rsid w:val="00877B49"/>
    <w:rsid w:val="008A1697"/>
    <w:rsid w:val="008A35B2"/>
    <w:rsid w:val="008B03D2"/>
    <w:rsid w:val="008B31D7"/>
    <w:rsid w:val="008B7C38"/>
    <w:rsid w:val="008C0CB5"/>
    <w:rsid w:val="008D0E02"/>
    <w:rsid w:val="008E0F0E"/>
    <w:rsid w:val="008E7491"/>
    <w:rsid w:val="008F5C57"/>
    <w:rsid w:val="00901E97"/>
    <w:rsid w:val="00904A0B"/>
    <w:rsid w:val="00912990"/>
    <w:rsid w:val="009129A5"/>
    <w:rsid w:val="00913518"/>
    <w:rsid w:val="009145C2"/>
    <w:rsid w:val="009151A2"/>
    <w:rsid w:val="00922DEE"/>
    <w:rsid w:val="00923B30"/>
    <w:rsid w:val="00933BE0"/>
    <w:rsid w:val="009342BE"/>
    <w:rsid w:val="00941A53"/>
    <w:rsid w:val="00942162"/>
    <w:rsid w:val="009457B9"/>
    <w:rsid w:val="00953DC5"/>
    <w:rsid w:val="00957D78"/>
    <w:rsid w:val="009652CD"/>
    <w:rsid w:val="00972EF3"/>
    <w:rsid w:val="00980B58"/>
    <w:rsid w:val="00985A84"/>
    <w:rsid w:val="00986746"/>
    <w:rsid w:val="009918B5"/>
    <w:rsid w:val="00991A0C"/>
    <w:rsid w:val="009960B2"/>
    <w:rsid w:val="009A1F97"/>
    <w:rsid w:val="009A5F4D"/>
    <w:rsid w:val="009B1F80"/>
    <w:rsid w:val="009D0EDE"/>
    <w:rsid w:val="009D76BF"/>
    <w:rsid w:val="009E16FD"/>
    <w:rsid w:val="009E789F"/>
    <w:rsid w:val="009F0224"/>
    <w:rsid w:val="00A0189B"/>
    <w:rsid w:val="00A02092"/>
    <w:rsid w:val="00A04299"/>
    <w:rsid w:val="00A12A68"/>
    <w:rsid w:val="00A24725"/>
    <w:rsid w:val="00A2661A"/>
    <w:rsid w:val="00A3433B"/>
    <w:rsid w:val="00A36946"/>
    <w:rsid w:val="00A369A8"/>
    <w:rsid w:val="00A40B3A"/>
    <w:rsid w:val="00A578E5"/>
    <w:rsid w:val="00A57AA9"/>
    <w:rsid w:val="00A71F7D"/>
    <w:rsid w:val="00A73C52"/>
    <w:rsid w:val="00A75F74"/>
    <w:rsid w:val="00A814AA"/>
    <w:rsid w:val="00A83A41"/>
    <w:rsid w:val="00A85AFB"/>
    <w:rsid w:val="00A90475"/>
    <w:rsid w:val="00A9536C"/>
    <w:rsid w:val="00A96848"/>
    <w:rsid w:val="00AA2526"/>
    <w:rsid w:val="00AA404D"/>
    <w:rsid w:val="00AA471E"/>
    <w:rsid w:val="00AB1889"/>
    <w:rsid w:val="00AC092F"/>
    <w:rsid w:val="00AC3D18"/>
    <w:rsid w:val="00AC4AC7"/>
    <w:rsid w:val="00AD329E"/>
    <w:rsid w:val="00AD6C56"/>
    <w:rsid w:val="00AE245A"/>
    <w:rsid w:val="00AE33FE"/>
    <w:rsid w:val="00AE67B4"/>
    <w:rsid w:val="00AF0159"/>
    <w:rsid w:val="00AF14F8"/>
    <w:rsid w:val="00AF49EE"/>
    <w:rsid w:val="00B03F9D"/>
    <w:rsid w:val="00B05692"/>
    <w:rsid w:val="00B108F6"/>
    <w:rsid w:val="00B11265"/>
    <w:rsid w:val="00B15EAB"/>
    <w:rsid w:val="00B16050"/>
    <w:rsid w:val="00B16495"/>
    <w:rsid w:val="00B22619"/>
    <w:rsid w:val="00B325B7"/>
    <w:rsid w:val="00B37064"/>
    <w:rsid w:val="00B379B3"/>
    <w:rsid w:val="00B41687"/>
    <w:rsid w:val="00B4529A"/>
    <w:rsid w:val="00B51DED"/>
    <w:rsid w:val="00B52278"/>
    <w:rsid w:val="00B52312"/>
    <w:rsid w:val="00B54B01"/>
    <w:rsid w:val="00B62FDE"/>
    <w:rsid w:val="00B6504D"/>
    <w:rsid w:val="00B70A2D"/>
    <w:rsid w:val="00B7120C"/>
    <w:rsid w:val="00B74E6E"/>
    <w:rsid w:val="00B7661E"/>
    <w:rsid w:val="00B81166"/>
    <w:rsid w:val="00B8435D"/>
    <w:rsid w:val="00B8761F"/>
    <w:rsid w:val="00B913AE"/>
    <w:rsid w:val="00B930E3"/>
    <w:rsid w:val="00B97489"/>
    <w:rsid w:val="00BA1A05"/>
    <w:rsid w:val="00BA5333"/>
    <w:rsid w:val="00BA5CA8"/>
    <w:rsid w:val="00BA6327"/>
    <w:rsid w:val="00BC0173"/>
    <w:rsid w:val="00BC1F6D"/>
    <w:rsid w:val="00BC5D56"/>
    <w:rsid w:val="00BD3FE1"/>
    <w:rsid w:val="00BD4E89"/>
    <w:rsid w:val="00BD5460"/>
    <w:rsid w:val="00BD5896"/>
    <w:rsid w:val="00BD7F68"/>
    <w:rsid w:val="00BE272D"/>
    <w:rsid w:val="00BF0700"/>
    <w:rsid w:val="00C026BC"/>
    <w:rsid w:val="00C04000"/>
    <w:rsid w:val="00C05E47"/>
    <w:rsid w:val="00C10562"/>
    <w:rsid w:val="00C20C01"/>
    <w:rsid w:val="00C232FF"/>
    <w:rsid w:val="00C25173"/>
    <w:rsid w:val="00C307BE"/>
    <w:rsid w:val="00C32EA3"/>
    <w:rsid w:val="00C36563"/>
    <w:rsid w:val="00C42C12"/>
    <w:rsid w:val="00C431A6"/>
    <w:rsid w:val="00C46493"/>
    <w:rsid w:val="00C55A6A"/>
    <w:rsid w:val="00C64C03"/>
    <w:rsid w:val="00C70134"/>
    <w:rsid w:val="00C709D7"/>
    <w:rsid w:val="00C7563A"/>
    <w:rsid w:val="00C76CC0"/>
    <w:rsid w:val="00C771CA"/>
    <w:rsid w:val="00C83ECA"/>
    <w:rsid w:val="00C84626"/>
    <w:rsid w:val="00C84F2F"/>
    <w:rsid w:val="00C8515B"/>
    <w:rsid w:val="00C90ADF"/>
    <w:rsid w:val="00C96E86"/>
    <w:rsid w:val="00CA18F5"/>
    <w:rsid w:val="00CA5EF5"/>
    <w:rsid w:val="00CA69C8"/>
    <w:rsid w:val="00CB725D"/>
    <w:rsid w:val="00CB74E3"/>
    <w:rsid w:val="00CC21F2"/>
    <w:rsid w:val="00CC37DA"/>
    <w:rsid w:val="00CC5153"/>
    <w:rsid w:val="00CD3BE7"/>
    <w:rsid w:val="00CD3E40"/>
    <w:rsid w:val="00CE4B5A"/>
    <w:rsid w:val="00CF0043"/>
    <w:rsid w:val="00CF325E"/>
    <w:rsid w:val="00CF4A86"/>
    <w:rsid w:val="00D00C09"/>
    <w:rsid w:val="00D0178B"/>
    <w:rsid w:val="00D11F66"/>
    <w:rsid w:val="00D14131"/>
    <w:rsid w:val="00D168C6"/>
    <w:rsid w:val="00D16DA0"/>
    <w:rsid w:val="00D22044"/>
    <w:rsid w:val="00D32F82"/>
    <w:rsid w:val="00D33978"/>
    <w:rsid w:val="00D36AA4"/>
    <w:rsid w:val="00D37B7D"/>
    <w:rsid w:val="00D40DD4"/>
    <w:rsid w:val="00D45334"/>
    <w:rsid w:val="00D5625E"/>
    <w:rsid w:val="00D63F87"/>
    <w:rsid w:val="00D66C57"/>
    <w:rsid w:val="00D67551"/>
    <w:rsid w:val="00D67B1B"/>
    <w:rsid w:val="00D91BD1"/>
    <w:rsid w:val="00DA17EC"/>
    <w:rsid w:val="00DA4D7C"/>
    <w:rsid w:val="00DA67BF"/>
    <w:rsid w:val="00DB038B"/>
    <w:rsid w:val="00DB2D1B"/>
    <w:rsid w:val="00DB45E6"/>
    <w:rsid w:val="00DB6A60"/>
    <w:rsid w:val="00DC20E3"/>
    <w:rsid w:val="00DC6786"/>
    <w:rsid w:val="00DE1525"/>
    <w:rsid w:val="00DF10F4"/>
    <w:rsid w:val="00DF1E28"/>
    <w:rsid w:val="00DF6E46"/>
    <w:rsid w:val="00DF70C2"/>
    <w:rsid w:val="00E020D7"/>
    <w:rsid w:val="00E063AB"/>
    <w:rsid w:val="00E108AA"/>
    <w:rsid w:val="00E115CE"/>
    <w:rsid w:val="00E21937"/>
    <w:rsid w:val="00E21BE6"/>
    <w:rsid w:val="00E22142"/>
    <w:rsid w:val="00E2491B"/>
    <w:rsid w:val="00E30202"/>
    <w:rsid w:val="00E3303D"/>
    <w:rsid w:val="00E35F54"/>
    <w:rsid w:val="00E3631F"/>
    <w:rsid w:val="00E41DE8"/>
    <w:rsid w:val="00E44428"/>
    <w:rsid w:val="00E45B73"/>
    <w:rsid w:val="00E5012C"/>
    <w:rsid w:val="00E50E13"/>
    <w:rsid w:val="00E56269"/>
    <w:rsid w:val="00E60F2F"/>
    <w:rsid w:val="00E6179D"/>
    <w:rsid w:val="00E64172"/>
    <w:rsid w:val="00E65CAA"/>
    <w:rsid w:val="00E67A37"/>
    <w:rsid w:val="00E73B36"/>
    <w:rsid w:val="00E76390"/>
    <w:rsid w:val="00E77FA8"/>
    <w:rsid w:val="00E93E71"/>
    <w:rsid w:val="00EA0EB6"/>
    <w:rsid w:val="00EA266D"/>
    <w:rsid w:val="00EB0C75"/>
    <w:rsid w:val="00EB295B"/>
    <w:rsid w:val="00EB2B3C"/>
    <w:rsid w:val="00EB5C59"/>
    <w:rsid w:val="00EC6B0D"/>
    <w:rsid w:val="00ED00FA"/>
    <w:rsid w:val="00ED0340"/>
    <w:rsid w:val="00ED7C7D"/>
    <w:rsid w:val="00EE25EF"/>
    <w:rsid w:val="00EE30FE"/>
    <w:rsid w:val="00EE40F2"/>
    <w:rsid w:val="00EE5C1F"/>
    <w:rsid w:val="00EE64D6"/>
    <w:rsid w:val="00EF34C4"/>
    <w:rsid w:val="00EF4D71"/>
    <w:rsid w:val="00EF6218"/>
    <w:rsid w:val="00F04C04"/>
    <w:rsid w:val="00F059B0"/>
    <w:rsid w:val="00F06F02"/>
    <w:rsid w:val="00F073DC"/>
    <w:rsid w:val="00F07EBC"/>
    <w:rsid w:val="00F126B1"/>
    <w:rsid w:val="00F1572E"/>
    <w:rsid w:val="00F224EB"/>
    <w:rsid w:val="00F22850"/>
    <w:rsid w:val="00F26B53"/>
    <w:rsid w:val="00F27205"/>
    <w:rsid w:val="00F30754"/>
    <w:rsid w:val="00F33AD1"/>
    <w:rsid w:val="00F400AA"/>
    <w:rsid w:val="00F41E00"/>
    <w:rsid w:val="00F51747"/>
    <w:rsid w:val="00F55D3A"/>
    <w:rsid w:val="00F57195"/>
    <w:rsid w:val="00F6124C"/>
    <w:rsid w:val="00F67453"/>
    <w:rsid w:val="00F67A9A"/>
    <w:rsid w:val="00F77EB6"/>
    <w:rsid w:val="00F82D3F"/>
    <w:rsid w:val="00F8314A"/>
    <w:rsid w:val="00F8373C"/>
    <w:rsid w:val="00F84263"/>
    <w:rsid w:val="00F8456C"/>
    <w:rsid w:val="00F95C87"/>
    <w:rsid w:val="00FA4852"/>
    <w:rsid w:val="00FA70E1"/>
    <w:rsid w:val="00FB10DB"/>
    <w:rsid w:val="00FB510C"/>
    <w:rsid w:val="00FC466C"/>
    <w:rsid w:val="00FC502A"/>
    <w:rsid w:val="00FC5FE1"/>
    <w:rsid w:val="00FD0FFD"/>
    <w:rsid w:val="00FE6B8F"/>
    <w:rsid w:val="00FF6609"/>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18B"/>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11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866D9"/>
    <w:pPr>
      <w:ind w:left="720"/>
      <w:contextualSpacing/>
    </w:pPr>
  </w:style>
  <w:style w:type="paragraph" w:styleId="NormalWeb">
    <w:name w:val="Normal (Web)"/>
    <w:basedOn w:val="Normal"/>
    <w:uiPriority w:val="99"/>
    <w:unhideWhenUsed/>
    <w:rsid w:val="001F3DAF"/>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notapie">
    <w:name w:val="footnote text"/>
    <w:basedOn w:val="Normal"/>
    <w:link w:val="TextonotapieCar"/>
    <w:uiPriority w:val="99"/>
    <w:semiHidden/>
    <w:unhideWhenUsed/>
    <w:rsid w:val="00134D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34D87"/>
    <w:rPr>
      <w:sz w:val="20"/>
      <w:szCs w:val="20"/>
    </w:rPr>
  </w:style>
  <w:style w:type="character" w:styleId="Refdenotaalpie">
    <w:name w:val="footnote reference"/>
    <w:basedOn w:val="Fuentedeprrafopredeter"/>
    <w:uiPriority w:val="99"/>
    <w:semiHidden/>
    <w:unhideWhenUsed/>
    <w:rsid w:val="00134D87"/>
    <w:rPr>
      <w:vertAlign w:val="superscript"/>
    </w:rPr>
  </w:style>
  <w:style w:type="paragraph" w:customStyle="1" w:styleId="Default">
    <w:name w:val="Default"/>
    <w:rsid w:val="00CC21F2"/>
    <w:pPr>
      <w:autoSpaceDE w:val="0"/>
      <w:autoSpaceDN w:val="0"/>
      <w:adjustRightInd w:val="0"/>
      <w:spacing w:after="0" w:line="240" w:lineRule="auto"/>
    </w:pPr>
    <w:rPr>
      <w:rFonts w:ascii="Arial" w:hAnsi="Arial" w:cs="Arial"/>
      <w:color w:val="000000"/>
      <w:sz w:val="24"/>
      <w:szCs w:val="24"/>
    </w:rPr>
  </w:style>
  <w:style w:type="paragraph" w:customStyle="1" w:styleId="IASBNormalnpara">
    <w:name w:val="IASB Normal npara"/>
    <w:basedOn w:val="Normal"/>
    <w:rsid w:val="0083777A"/>
    <w:pPr>
      <w:spacing w:before="100" w:after="0" w:line="240" w:lineRule="auto"/>
      <w:ind w:left="782" w:hanging="782"/>
      <w:jc w:val="both"/>
    </w:pPr>
    <w:rPr>
      <w:rFonts w:ascii="Times New Roman" w:eastAsia="Times New Roman" w:hAnsi="Times New Roman" w:cs="Times New Roman"/>
      <w:sz w:val="19"/>
      <w:szCs w:val="20"/>
      <w:lang w:val="en-US"/>
    </w:rPr>
  </w:style>
  <w:style w:type="paragraph" w:customStyle="1" w:styleId="IASBNormalnparaL1">
    <w:name w:val="IASB Normal nparaL1"/>
    <w:basedOn w:val="IASBNormalnpara"/>
    <w:rsid w:val="0083777A"/>
    <w:pPr>
      <w:ind w:left="1564"/>
    </w:pPr>
  </w:style>
  <w:style w:type="paragraph" w:customStyle="1" w:styleId="IASBNormalnparaP">
    <w:name w:val="IASB Normal nparaP"/>
    <w:basedOn w:val="Normal"/>
    <w:rsid w:val="0083777A"/>
    <w:pPr>
      <w:tabs>
        <w:tab w:val="left" w:pos="4253"/>
      </w:tabs>
      <w:spacing w:before="100" w:after="100" w:line="240" w:lineRule="auto"/>
      <w:ind w:left="782"/>
      <w:jc w:val="both"/>
    </w:pPr>
    <w:rPr>
      <w:rFonts w:ascii="Times New Roman" w:eastAsia="Times New Roman" w:hAnsi="Times New Roman" w:cs="Times New Roman"/>
      <w:sz w:val="19"/>
      <w:szCs w:val="20"/>
      <w:lang w:val="en-US"/>
    </w:rPr>
  </w:style>
  <w:style w:type="paragraph" w:styleId="Encabezado">
    <w:name w:val="header"/>
    <w:basedOn w:val="Normal"/>
    <w:link w:val="EncabezadoCar"/>
    <w:uiPriority w:val="99"/>
    <w:unhideWhenUsed/>
    <w:rsid w:val="005E09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0905"/>
  </w:style>
  <w:style w:type="paragraph" w:styleId="Piedepgina">
    <w:name w:val="footer"/>
    <w:basedOn w:val="Normal"/>
    <w:link w:val="PiedepginaCar"/>
    <w:uiPriority w:val="99"/>
    <w:unhideWhenUsed/>
    <w:rsid w:val="005E09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0905"/>
  </w:style>
  <w:style w:type="paragraph" w:styleId="Textodeglobo">
    <w:name w:val="Balloon Text"/>
    <w:basedOn w:val="Normal"/>
    <w:link w:val="TextodegloboCar"/>
    <w:uiPriority w:val="99"/>
    <w:semiHidden/>
    <w:unhideWhenUsed/>
    <w:rsid w:val="00655C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5CFD"/>
    <w:rPr>
      <w:rFonts w:ascii="Segoe UI" w:hAnsi="Segoe UI" w:cs="Segoe UI"/>
      <w:sz w:val="18"/>
      <w:szCs w:val="18"/>
    </w:rPr>
  </w:style>
  <w:style w:type="character" w:styleId="Refdecomentario">
    <w:name w:val="annotation reference"/>
    <w:basedOn w:val="Fuentedeprrafopredeter"/>
    <w:uiPriority w:val="99"/>
    <w:semiHidden/>
    <w:unhideWhenUsed/>
    <w:rsid w:val="00F82D3F"/>
    <w:rPr>
      <w:sz w:val="16"/>
      <w:szCs w:val="16"/>
    </w:rPr>
  </w:style>
  <w:style w:type="paragraph" w:styleId="Textocomentario">
    <w:name w:val="annotation text"/>
    <w:basedOn w:val="Normal"/>
    <w:link w:val="TextocomentarioCar"/>
    <w:uiPriority w:val="99"/>
    <w:semiHidden/>
    <w:unhideWhenUsed/>
    <w:rsid w:val="00F82D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2D3F"/>
    <w:rPr>
      <w:sz w:val="20"/>
      <w:szCs w:val="20"/>
    </w:rPr>
  </w:style>
  <w:style w:type="paragraph" w:styleId="Asuntodelcomentario">
    <w:name w:val="annotation subject"/>
    <w:basedOn w:val="Textocomentario"/>
    <w:next w:val="Textocomentario"/>
    <w:link w:val="AsuntodelcomentarioCar"/>
    <w:uiPriority w:val="99"/>
    <w:semiHidden/>
    <w:unhideWhenUsed/>
    <w:rsid w:val="00F82D3F"/>
    <w:rPr>
      <w:b/>
      <w:bCs/>
    </w:rPr>
  </w:style>
  <w:style w:type="character" w:customStyle="1" w:styleId="AsuntodelcomentarioCar">
    <w:name w:val="Asunto del comentario Car"/>
    <w:basedOn w:val="TextocomentarioCar"/>
    <w:link w:val="Asuntodelcomentario"/>
    <w:uiPriority w:val="99"/>
    <w:semiHidden/>
    <w:rsid w:val="00F82D3F"/>
    <w:rPr>
      <w:b/>
      <w:bCs/>
      <w:sz w:val="20"/>
      <w:szCs w:val="20"/>
    </w:rPr>
  </w:style>
  <w:style w:type="character" w:styleId="Hipervnculo">
    <w:name w:val="Hyperlink"/>
    <w:basedOn w:val="Fuentedeprrafopredeter"/>
    <w:uiPriority w:val="99"/>
    <w:unhideWhenUsed/>
    <w:rsid w:val="00CB725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18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B1126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0866D9"/>
    <w:pPr>
      <w:ind w:left="720"/>
      <w:contextualSpacing/>
    </w:pPr>
  </w:style>
  <w:style w:type="paragraph" w:styleId="NormalWeb">
    <w:name w:val="Normal (Web)"/>
    <w:basedOn w:val="Normal"/>
    <w:uiPriority w:val="99"/>
    <w:unhideWhenUsed/>
    <w:rsid w:val="001F3DAF"/>
    <w:pPr>
      <w:spacing w:before="100" w:beforeAutospacing="1" w:after="100" w:afterAutospacing="1" w:line="240" w:lineRule="auto"/>
    </w:pPr>
    <w:rPr>
      <w:rFonts w:ascii="Times New Roman" w:eastAsia="Times New Roman" w:hAnsi="Times New Roman" w:cs="Times New Roman"/>
      <w:sz w:val="24"/>
      <w:szCs w:val="24"/>
      <w:lang w:eastAsia="es-ES_tradnl"/>
    </w:rPr>
  </w:style>
  <w:style w:type="paragraph" w:styleId="Textonotapie">
    <w:name w:val="footnote text"/>
    <w:basedOn w:val="Normal"/>
    <w:link w:val="TextonotapieCar"/>
    <w:uiPriority w:val="99"/>
    <w:semiHidden/>
    <w:unhideWhenUsed/>
    <w:rsid w:val="00134D8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34D87"/>
    <w:rPr>
      <w:sz w:val="20"/>
      <w:szCs w:val="20"/>
    </w:rPr>
  </w:style>
  <w:style w:type="character" w:styleId="Refdenotaalpie">
    <w:name w:val="footnote reference"/>
    <w:basedOn w:val="Fuentedeprrafopredeter"/>
    <w:uiPriority w:val="99"/>
    <w:semiHidden/>
    <w:unhideWhenUsed/>
    <w:rsid w:val="00134D87"/>
    <w:rPr>
      <w:vertAlign w:val="superscript"/>
    </w:rPr>
  </w:style>
  <w:style w:type="paragraph" w:customStyle="1" w:styleId="Default">
    <w:name w:val="Default"/>
    <w:rsid w:val="00CC21F2"/>
    <w:pPr>
      <w:autoSpaceDE w:val="0"/>
      <w:autoSpaceDN w:val="0"/>
      <w:adjustRightInd w:val="0"/>
      <w:spacing w:after="0" w:line="240" w:lineRule="auto"/>
    </w:pPr>
    <w:rPr>
      <w:rFonts w:ascii="Arial" w:hAnsi="Arial" w:cs="Arial"/>
      <w:color w:val="000000"/>
      <w:sz w:val="24"/>
      <w:szCs w:val="24"/>
    </w:rPr>
  </w:style>
  <w:style w:type="paragraph" w:customStyle="1" w:styleId="IASBNormalnpara">
    <w:name w:val="IASB Normal npara"/>
    <w:basedOn w:val="Normal"/>
    <w:rsid w:val="0083777A"/>
    <w:pPr>
      <w:spacing w:before="100" w:after="0" w:line="240" w:lineRule="auto"/>
      <w:ind w:left="782" w:hanging="782"/>
      <w:jc w:val="both"/>
    </w:pPr>
    <w:rPr>
      <w:rFonts w:ascii="Times New Roman" w:eastAsia="Times New Roman" w:hAnsi="Times New Roman" w:cs="Times New Roman"/>
      <w:sz w:val="19"/>
      <w:szCs w:val="20"/>
      <w:lang w:val="en-US"/>
    </w:rPr>
  </w:style>
  <w:style w:type="paragraph" w:customStyle="1" w:styleId="IASBNormalnparaL1">
    <w:name w:val="IASB Normal nparaL1"/>
    <w:basedOn w:val="IASBNormalnpara"/>
    <w:rsid w:val="0083777A"/>
    <w:pPr>
      <w:ind w:left="1564"/>
    </w:pPr>
  </w:style>
  <w:style w:type="paragraph" w:customStyle="1" w:styleId="IASBNormalnparaP">
    <w:name w:val="IASB Normal nparaP"/>
    <w:basedOn w:val="Normal"/>
    <w:rsid w:val="0083777A"/>
    <w:pPr>
      <w:tabs>
        <w:tab w:val="left" w:pos="4253"/>
      </w:tabs>
      <w:spacing w:before="100" w:after="100" w:line="240" w:lineRule="auto"/>
      <w:ind w:left="782"/>
      <w:jc w:val="both"/>
    </w:pPr>
    <w:rPr>
      <w:rFonts w:ascii="Times New Roman" w:eastAsia="Times New Roman" w:hAnsi="Times New Roman" w:cs="Times New Roman"/>
      <w:sz w:val="19"/>
      <w:szCs w:val="20"/>
      <w:lang w:val="en-US"/>
    </w:rPr>
  </w:style>
  <w:style w:type="paragraph" w:styleId="Encabezado">
    <w:name w:val="header"/>
    <w:basedOn w:val="Normal"/>
    <w:link w:val="EncabezadoCar"/>
    <w:uiPriority w:val="99"/>
    <w:unhideWhenUsed/>
    <w:rsid w:val="005E090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E0905"/>
  </w:style>
  <w:style w:type="paragraph" w:styleId="Piedepgina">
    <w:name w:val="footer"/>
    <w:basedOn w:val="Normal"/>
    <w:link w:val="PiedepginaCar"/>
    <w:uiPriority w:val="99"/>
    <w:unhideWhenUsed/>
    <w:rsid w:val="005E090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E0905"/>
  </w:style>
  <w:style w:type="paragraph" w:styleId="Textodeglobo">
    <w:name w:val="Balloon Text"/>
    <w:basedOn w:val="Normal"/>
    <w:link w:val="TextodegloboCar"/>
    <w:uiPriority w:val="99"/>
    <w:semiHidden/>
    <w:unhideWhenUsed/>
    <w:rsid w:val="00655C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55CFD"/>
    <w:rPr>
      <w:rFonts w:ascii="Segoe UI" w:hAnsi="Segoe UI" w:cs="Segoe UI"/>
      <w:sz w:val="18"/>
      <w:szCs w:val="18"/>
    </w:rPr>
  </w:style>
  <w:style w:type="character" w:styleId="Refdecomentario">
    <w:name w:val="annotation reference"/>
    <w:basedOn w:val="Fuentedeprrafopredeter"/>
    <w:uiPriority w:val="99"/>
    <w:semiHidden/>
    <w:unhideWhenUsed/>
    <w:rsid w:val="00F82D3F"/>
    <w:rPr>
      <w:sz w:val="16"/>
      <w:szCs w:val="16"/>
    </w:rPr>
  </w:style>
  <w:style w:type="paragraph" w:styleId="Textocomentario">
    <w:name w:val="annotation text"/>
    <w:basedOn w:val="Normal"/>
    <w:link w:val="TextocomentarioCar"/>
    <w:uiPriority w:val="99"/>
    <w:semiHidden/>
    <w:unhideWhenUsed/>
    <w:rsid w:val="00F82D3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2D3F"/>
    <w:rPr>
      <w:sz w:val="20"/>
      <w:szCs w:val="20"/>
    </w:rPr>
  </w:style>
  <w:style w:type="paragraph" w:styleId="Asuntodelcomentario">
    <w:name w:val="annotation subject"/>
    <w:basedOn w:val="Textocomentario"/>
    <w:next w:val="Textocomentario"/>
    <w:link w:val="AsuntodelcomentarioCar"/>
    <w:uiPriority w:val="99"/>
    <w:semiHidden/>
    <w:unhideWhenUsed/>
    <w:rsid w:val="00F82D3F"/>
    <w:rPr>
      <w:b/>
      <w:bCs/>
    </w:rPr>
  </w:style>
  <w:style w:type="character" w:customStyle="1" w:styleId="AsuntodelcomentarioCar">
    <w:name w:val="Asunto del comentario Car"/>
    <w:basedOn w:val="TextocomentarioCar"/>
    <w:link w:val="Asuntodelcomentario"/>
    <w:uiPriority w:val="99"/>
    <w:semiHidden/>
    <w:rsid w:val="00F82D3F"/>
    <w:rPr>
      <w:b/>
      <w:bCs/>
      <w:sz w:val="20"/>
      <w:szCs w:val="20"/>
    </w:rPr>
  </w:style>
  <w:style w:type="character" w:styleId="Hipervnculo">
    <w:name w:val="Hyperlink"/>
    <w:basedOn w:val="Fuentedeprrafopredeter"/>
    <w:uiPriority w:val="99"/>
    <w:unhideWhenUsed/>
    <w:rsid w:val="00CB725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16805488">
      <w:bodyDiv w:val="1"/>
      <w:marLeft w:val="0"/>
      <w:marRight w:val="0"/>
      <w:marTop w:val="0"/>
      <w:marBottom w:val="0"/>
      <w:divBdr>
        <w:top w:val="none" w:sz="0" w:space="0" w:color="auto"/>
        <w:left w:val="none" w:sz="0" w:space="0" w:color="auto"/>
        <w:bottom w:val="none" w:sz="0" w:space="0" w:color="auto"/>
        <w:right w:val="none" w:sz="0" w:space="0" w:color="auto"/>
      </w:divBdr>
    </w:div>
    <w:div w:id="1212621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pba.com.ar"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10349-7F31-4616-A400-19239C5DB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11308</Words>
  <Characters>62197</Characters>
  <Application>Microsoft Office Word</Application>
  <DocSecurity>0</DocSecurity>
  <Lines>518</Lines>
  <Paragraphs>146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73359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 Gil</dc:creator>
  <cp:lastModifiedBy>julian.giacchetta</cp:lastModifiedBy>
  <cp:revision>3</cp:revision>
  <cp:lastPrinted>2019-03-01T15:54:00Z</cp:lastPrinted>
  <dcterms:created xsi:type="dcterms:W3CDTF">2021-04-06T11:41:00Z</dcterms:created>
  <dcterms:modified xsi:type="dcterms:W3CDTF">2021-04-06T13:02:00Z</dcterms:modified>
</cp:coreProperties>
</file>