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3" w:rsidRDefault="00730BF3" w:rsidP="00730BF3">
      <w:pPr>
        <w:pStyle w:val="NormalWeb"/>
        <w:spacing w:before="0" w:beforeAutospacing="0" w:after="0" w:afterAutospacing="0"/>
        <w:jc w:val="center"/>
        <w:rPr>
          <w:rFonts w:ascii="Palatino Linotype" w:hAnsi="Palatino Linotype" w:cs="Times New Roman"/>
          <w:i/>
          <w:iCs/>
          <w:u w:val="single"/>
        </w:rPr>
      </w:pPr>
      <w:bookmarkStart w:id="0" w:name="_GoBack"/>
      <w:bookmarkEnd w:id="0"/>
      <w:r>
        <w:rPr>
          <w:rStyle w:val="Textoennegrita"/>
          <w:rFonts w:ascii="Palatino Linotype" w:hAnsi="Palatino Linotype" w:cs="Times New Roman"/>
          <w:i/>
          <w:iCs/>
          <w:u w:val="single"/>
        </w:rPr>
        <w:t>RESOLUCIÓN DE MESA DIRECTIVA  N° 3</w:t>
      </w:r>
      <w:r w:rsidR="002B504E">
        <w:rPr>
          <w:rStyle w:val="Textoennegrita"/>
          <w:rFonts w:ascii="Palatino Linotype" w:hAnsi="Palatino Linotype" w:cs="Times New Roman"/>
          <w:i/>
          <w:iCs/>
          <w:u w:val="single"/>
        </w:rPr>
        <w:t>460</w:t>
      </w:r>
    </w:p>
    <w:p w:rsidR="00730BF3" w:rsidRDefault="00730BF3" w:rsidP="00730BF3">
      <w:pPr>
        <w:pStyle w:val="NormalWeb"/>
        <w:spacing w:before="0" w:beforeAutospacing="0" w:after="0" w:afterAutospacing="0"/>
        <w:jc w:val="both"/>
        <w:rPr>
          <w:rStyle w:val="Textoennegrita"/>
          <w:rFonts w:ascii="Palatino Linotype" w:hAnsi="Palatino Linotype" w:cs="Times New Roman"/>
          <w:i/>
          <w:iCs/>
        </w:rPr>
      </w:pPr>
      <w:r>
        <w:rPr>
          <w:rStyle w:val="Textoennegrita"/>
          <w:rFonts w:ascii="Palatino Linotype" w:hAnsi="Palatino Linotype" w:cs="Times New Roman"/>
          <w:i/>
          <w:iCs/>
        </w:rPr>
        <w:t> </w:t>
      </w:r>
    </w:p>
    <w:p w:rsidR="00730BF3" w:rsidRPr="00FC27F1" w:rsidRDefault="00730BF3" w:rsidP="00730BF3">
      <w:pPr>
        <w:pStyle w:val="NormalWeb"/>
        <w:spacing w:before="0" w:beforeAutospacing="0" w:after="0" w:afterAutospacing="0"/>
        <w:jc w:val="both"/>
        <w:rPr>
          <w:rFonts w:ascii="Palatino Linotype" w:hAnsi="Palatino Linotype" w:cs="Times New Roman"/>
          <w:i/>
          <w:iCs/>
          <w:color w:val="008080"/>
        </w:rPr>
      </w:pPr>
    </w:p>
    <w:p w:rsidR="00730BF3" w:rsidRDefault="00730BF3" w:rsidP="00730BF3">
      <w:pPr>
        <w:pStyle w:val="NormalWeb"/>
        <w:spacing w:before="0" w:beforeAutospacing="0" w:after="0" w:afterAutospacing="0"/>
        <w:jc w:val="both"/>
        <w:rPr>
          <w:rFonts w:ascii="Palatino Linotype" w:hAnsi="Palatino Linotype" w:cs="Times New Roman"/>
          <w:b/>
          <w:bCs/>
          <w:i/>
          <w:iCs/>
        </w:rPr>
      </w:pPr>
      <w:r>
        <w:rPr>
          <w:rFonts w:ascii="Palatino Linotype" w:hAnsi="Palatino Linotype" w:cs="Times New Roman"/>
          <w:b/>
          <w:bCs/>
          <w:i/>
          <w:iCs/>
        </w:rPr>
        <w:t>VISTO:</w:t>
      </w:r>
    </w:p>
    <w:p w:rsidR="00730BF3" w:rsidRDefault="00730BF3" w:rsidP="00730BF3">
      <w:pPr>
        <w:pStyle w:val="m383308086192573455m-8802544958853354473gmail-msolistparagraph"/>
        <w:shd w:val="clear" w:color="auto" w:fill="FFFFFF"/>
        <w:spacing w:after="0" w:afterAutospacing="0"/>
        <w:ind w:firstLine="1134"/>
        <w:jc w:val="both"/>
        <w:rPr>
          <w:rFonts w:ascii="Palatino Linotype" w:hAnsi="Palatino Linotype"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Palatino Linotype" w:hAnsi="Palatino Linotype"/>
          <w:i/>
          <w:iCs/>
          <w:sz w:val="20"/>
          <w:szCs w:val="20"/>
        </w:rPr>
        <w:t xml:space="preserve">La Resolución de Consejo Directivo N° </w:t>
      </w:r>
      <w:r w:rsidR="002B504E">
        <w:rPr>
          <w:rFonts w:ascii="Palatino Linotype" w:hAnsi="Palatino Linotype"/>
          <w:i/>
          <w:iCs/>
          <w:sz w:val="20"/>
          <w:szCs w:val="20"/>
        </w:rPr>
        <w:t>3843</w:t>
      </w:r>
      <w:r>
        <w:rPr>
          <w:rFonts w:ascii="Palatino Linotype" w:hAnsi="Palatino Linotype"/>
          <w:i/>
          <w:iCs/>
          <w:sz w:val="20"/>
          <w:szCs w:val="20"/>
        </w:rPr>
        <w:t>;</w:t>
      </w:r>
      <w:r>
        <w:rPr>
          <w:rFonts w:ascii="Palatino Linotype" w:hAnsi="Palatino Linotype" w:cs="Arial"/>
          <w:i/>
          <w:iCs/>
          <w:color w:val="222222"/>
          <w:sz w:val="20"/>
          <w:szCs w:val="20"/>
          <w:shd w:val="clear" w:color="auto" w:fill="FFFFFF"/>
        </w:rPr>
        <w:t xml:space="preserve"> y</w:t>
      </w:r>
    </w:p>
    <w:p w:rsidR="00730BF3" w:rsidRDefault="00730BF3" w:rsidP="00730BF3">
      <w:pPr>
        <w:pStyle w:val="NormalWeb"/>
        <w:spacing w:before="0" w:beforeAutospacing="0" w:after="0" w:afterAutospacing="0"/>
        <w:jc w:val="both"/>
        <w:rPr>
          <w:rFonts w:ascii="Palatino Linotype" w:eastAsia="Times New Roman" w:hAnsi="Palatino Linotype"/>
          <w:i/>
          <w:iCs/>
          <w:color w:val="222222"/>
          <w:shd w:val="clear" w:color="auto" w:fill="FFFFFF"/>
          <w:lang w:val="es-AR" w:eastAsia="es-AR"/>
        </w:rPr>
      </w:pPr>
    </w:p>
    <w:p w:rsidR="00730BF3" w:rsidRDefault="00730BF3" w:rsidP="00730BF3">
      <w:pPr>
        <w:pStyle w:val="NormalWeb"/>
        <w:spacing w:before="0" w:beforeAutospacing="0" w:after="0" w:afterAutospacing="0"/>
        <w:jc w:val="both"/>
        <w:rPr>
          <w:rFonts w:ascii="Palatino Linotype" w:hAnsi="Palatino Linotype" w:cs="Times New Roman"/>
          <w:b/>
          <w:bCs/>
          <w:i/>
          <w:iCs/>
        </w:rPr>
      </w:pPr>
      <w:r>
        <w:rPr>
          <w:rFonts w:ascii="Palatino Linotype" w:hAnsi="Palatino Linotype" w:cs="Times New Roman"/>
          <w:b/>
          <w:bCs/>
          <w:i/>
          <w:iCs/>
        </w:rPr>
        <w:t>CONSIDERANDO:</w:t>
      </w:r>
    </w:p>
    <w:p w:rsidR="00730BF3" w:rsidRPr="00243EC4" w:rsidRDefault="00730BF3" w:rsidP="00730BF3">
      <w:pPr>
        <w:pStyle w:val="NormalWeb"/>
        <w:spacing w:before="0" w:beforeAutospacing="0" w:after="0" w:afterAutospacing="0"/>
        <w:jc w:val="both"/>
        <w:rPr>
          <w:rFonts w:ascii="Palatino Linotype" w:hAnsi="Palatino Linotype" w:cs="Times New Roman"/>
          <w:b/>
          <w:bCs/>
          <w:i/>
          <w:iCs/>
        </w:rPr>
      </w:pPr>
    </w:p>
    <w:p w:rsidR="002B504E" w:rsidRDefault="00730BF3" w:rsidP="00730BF3">
      <w:pPr>
        <w:pStyle w:val="Textoindependiente"/>
        <w:ind w:firstLine="1134"/>
        <w:jc w:val="both"/>
        <w:rPr>
          <w:rFonts w:ascii="Palatino Linotype" w:hAnsi="Palatino Linotype"/>
          <w:i/>
        </w:rPr>
      </w:pPr>
      <w:r w:rsidRPr="00A549AB">
        <w:rPr>
          <w:rFonts w:ascii="Palatino Linotype" w:hAnsi="Palatino Linotype"/>
          <w:i/>
        </w:rPr>
        <w:t xml:space="preserve">Que </w:t>
      </w:r>
      <w:r w:rsidR="00385811">
        <w:rPr>
          <w:rFonts w:ascii="Palatino Linotype" w:hAnsi="Palatino Linotype"/>
          <w:i/>
        </w:rPr>
        <w:t xml:space="preserve">por Resolución CD N° 3843 este Consejo Profesional aprobó la </w:t>
      </w:r>
      <w:r w:rsidR="00BF1539">
        <w:rPr>
          <w:rFonts w:ascii="Palatino Linotype" w:hAnsi="Palatino Linotype"/>
          <w:i/>
          <w:iCs/>
        </w:rPr>
        <w:t xml:space="preserve">Resolución Técnica N° 53 –Modificación de la Resolución Técnica N° 37 “Normas de Auditoría, Revisión, Otros Encargos de Aseguramiento, Certificaciones, Servicios Relacionados e Informes de Cumplimiento”-, </w:t>
      </w:r>
      <w:r w:rsidR="00253E5E">
        <w:rPr>
          <w:rFonts w:ascii="Palatino Linotype" w:hAnsi="Palatino Linotype"/>
          <w:i/>
          <w:iCs/>
        </w:rPr>
        <w:t xml:space="preserve">que </w:t>
      </w:r>
      <w:r w:rsidR="00BF1539">
        <w:rPr>
          <w:rFonts w:ascii="Palatino Linotype" w:hAnsi="Palatino Linotype"/>
          <w:i/>
        </w:rPr>
        <w:t xml:space="preserve">introduce </w:t>
      </w:r>
      <w:r w:rsidR="00253E5E">
        <w:rPr>
          <w:rFonts w:ascii="Palatino Linotype" w:hAnsi="Palatino Linotype"/>
          <w:i/>
        </w:rPr>
        <w:t>cambios</w:t>
      </w:r>
      <w:r w:rsidR="00BF1539">
        <w:rPr>
          <w:rFonts w:ascii="Palatino Linotype" w:hAnsi="Palatino Linotype"/>
          <w:i/>
        </w:rPr>
        <w:t xml:space="preserve"> en la Resolución Técnica N° 37, destacándose, entre otr</w:t>
      </w:r>
      <w:r w:rsidR="00253E5E">
        <w:rPr>
          <w:rFonts w:ascii="Palatino Linotype" w:hAnsi="Palatino Linotype"/>
          <w:i/>
        </w:rPr>
        <w:t>o</w:t>
      </w:r>
      <w:r w:rsidR="00BF1539">
        <w:rPr>
          <w:rFonts w:ascii="Palatino Linotype" w:hAnsi="Palatino Linotype"/>
          <w:i/>
        </w:rPr>
        <w:t>s, la modificación del contenido y estructura del Informe del Auditor; asimismo, se incluyen especificaciones sobre aspectos ya contenidos en la RT 37, como, por ejemplo, en relación con la evaluación del riesgo de incorrecciones materiales.</w:t>
      </w:r>
    </w:p>
    <w:p w:rsidR="00730BF3" w:rsidRDefault="00BF1539" w:rsidP="00BF1539">
      <w:pPr>
        <w:pStyle w:val="Textoindependiente"/>
        <w:ind w:firstLine="1134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Que la </w:t>
      </w:r>
      <w:r w:rsidRPr="00917243">
        <w:rPr>
          <w:rFonts w:ascii="Palatino Linotype" w:hAnsi="Palatino Linotype"/>
          <w:i/>
        </w:rPr>
        <w:t xml:space="preserve">Resolución Técnica N° </w:t>
      </w:r>
      <w:r>
        <w:rPr>
          <w:rFonts w:ascii="Palatino Linotype" w:hAnsi="Palatino Linotype"/>
          <w:i/>
        </w:rPr>
        <w:t>53</w:t>
      </w:r>
      <w:r w:rsidR="00253E5E">
        <w:rPr>
          <w:rFonts w:ascii="Palatino Linotype" w:hAnsi="Palatino Linotype"/>
          <w:i/>
        </w:rPr>
        <w:t>,</w:t>
      </w:r>
      <w:r>
        <w:rPr>
          <w:rFonts w:ascii="Palatino Linotype" w:hAnsi="Palatino Linotype"/>
          <w:i/>
        </w:rPr>
        <w:t xml:space="preserve"> </w:t>
      </w:r>
      <w:r w:rsidR="00253E5E">
        <w:rPr>
          <w:rFonts w:ascii="Palatino Linotype" w:hAnsi="Palatino Linotype"/>
          <w:i/>
        </w:rPr>
        <w:t>en los términos en que fue aprobada en esta jurisdicción</w:t>
      </w:r>
      <w:r w:rsidRPr="00917243">
        <w:rPr>
          <w:rFonts w:ascii="Palatino Linotype" w:hAnsi="Palatino Linotype"/>
          <w:i/>
        </w:rPr>
        <w:t xml:space="preserve">, </w:t>
      </w:r>
      <w:r>
        <w:rPr>
          <w:rFonts w:ascii="Palatino Linotype" w:hAnsi="Palatino Linotype"/>
          <w:i/>
        </w:rPr>
        <w:t xml:space="preserve">tiene </w:t>
      </w:r>
      <w:r w:rsidRPr="00917243">
        <w:rPr>
          <w:rFonts w:ascii="Palatino Linotype" w:hAnsi="Palatino Linotype"/>
          <w:i/>
        </w:rPr>
        <w:t>vigencia obligatoria</w:t>
      </w:r>
      <w:r>
        <w:rPr>
          <w:rFonts w:ascii="Palatino Linotype" w:hAnsi="Palatino Linotype"/>
          <w:i/>
        </w:rPr>
        <w:t>: a)</w:t>
      </w:r>
      <w:r w:rsidRPr="00917243">
        <w:rPr>
          <w:rFonts w:ascii="Palatino Linotype" w:hAnsi="Palatino Linotype"/>
          <w:i/>
        </w:rPr>
        <w:t xml:space="preserve"> </w:t>
      </w:r>
      <w:r w:rsidRPr="00096D89">
        <w:rPr>
          <w:rFonts w:ascii="Palatino Linotype" w:hAnsi="Palatino Linotype"/>
          <w:i/>
        </w:rPr>
        <w:t>para encargos cuyo objeto sean estados contables, a partir de los ejercicios iniciados el 1° de julio de 2022 inclusive, y los períodos intermedios comprendidos en los referidos ejercicios; y</w:t>
      </w:r>
      <w:r>
        <w:rPr>
          <w:rFonts w:ascii="Palatino Linotype" w:hAnsi="Palatino Linotype"/>
          <w:i/>
        </w:rPr>
        <w:t xml:space="preserve"> b) </w:t>
      </w:r>
      <w:r w:rsidRPr="00096D89">
        <w:rPr>
          <w:rFonts w:ascii="Palatino Linotype" w:hAnsi="Palatino Linotype"/>
          <w:i/>
        </w:rPr>
        <w:t>para los demás encargos, a partir del 1° de julio de 2022 inc</w:t>
      </w:r>
      <w:r>
        <w:rPr>
          <w:rFonts w:ascii="Palatino Linotype" w:hAnsi="Palatino Linotype"/>
          <w:i/>
        </w:rPr>
        <w:t>lusive,</w:t>
      </w:r>
      <w:r w:rsidRPr="00096D89">
        <w:rPr>
          <w:rFonts w:ascii="Palatino Linotype" w:hAnsi="Palatino Linotype"/>
          <w:i/>
        </w:rPr>
        <w:t xml:space="preserve"> consider</w:t>
      </w:r>
      <w:r>
        <w:rPr>
          <w:rFonts w:ascii="Palatino Linotype" w:hAnsi="Palatino Linotype"/>
          <w:i/>
        </w:rPr>
        <w:t>ándose</w:t>
      </w:r>
      <w:r w:rsidRPr="00096D8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a tal fin </w:t>
      </w:r>
      <w:r w:rsidRPr="00096D89">
        <w:rPr>
          <w:rFonts w:ascii="Palatino Linotype" w:hAnsi="Palatino Linotype"/>
          <w:i/>
        </w:rPr>
        <w:t>la</w:t>
      </w:r>
      <w:r>
        <w:rPr>
          <w:rFonts w:ascii="Palatino Linotype" w:hAnsi="Palatino Linotype"/>
          <w:i/>
        </w:rPr>
        <w:t xml:space="preserve"> fecha del informe del contador.</w:t>
      </w:r>
    </w:p>
    <w:p w:rsidR="00B6264A" w:rsidRDefault="00730BF3" w:rsidP="00B6264A">
      <w:pPr>
        <w:pStyle w:val="Textoindependiente"/>
        <w:ind w:firstLine="1134"/>
        <w:jc w:val="both"/>
        <w:rPr>
          <w:rFonts w:ascii="Palatino Linotype" w:hAnsi="Palatino Linotype"/>
          <w:i/>
        </w:rPr>
      </w:pPr>
      <w:r w:rsidRPr="00B1050B">
        <w:rPr>
          <w:rFonts w:ascii="Palatino Linotype" w:hAnsi="Palatino Linotype"/>
          <w:i/>
        </w:rPr>
        <w:t xml:space="preserve">Que </w:t>
      </w:r>
      <w:r w:rsidR="00B6264A">
        <w:rPr>
          <w:rFonts w:ascii="Palatino Linotype" w:hAnsi="Palatino Linotype"/>
          <w:i/>
        </w:rPr>
        <w:t>se entiende por “</w:t>
      </w:r>
      <w:r w:rsidR="00BF1539" w:rsidRPr="00BF1539">
        <w:rPr>
          <w:rFonts w:ascii="Palatino Linotype" w:hAnsi="Palatino Linotype"/>
          <w:i/>
        </w:rPr>
        <w:t xml:space="preserve">Estados </w:t>
      </w:r>
      <w:r w:rsidR="00B6264A">
        <w:rPr>
          <w:rFonts w:ascii="Palatino Linotype" w:hAnsi="Palatino Linotype"/>
          <w:i/>
        </w:rPr>
        <w:t>C</w:t>
      </w:r>
      <w:r w:rsidR="00BF1539" w:rsidRPr="00BF1539">
        <w:rPr>
          <w:rFonts w:ascii="Palatino Linotype" w:hAnsi="Palatino Linotype"/>
          <w:i/>
        </w:rPr>
        <w:t>ontables</w:t>
      </w:r>
      <w:r w:rsidR="00B6264A">
        <w:rPr>
          <w:rFonts w:ascii="Palatino Linotype" w:hAnsi="Palatino Linotype"/>
          <w:i/>
        </w:rPr>
        <w:t>”, la p</w:t>
      </w:r>
      <w:r w:rsidR="00BF1539" w:rsidRPr="00BF1539">
        <w:rPr>
          <w:rFonts w:ascii="Palatino Linotype" w:hAnsi="Palatino Linotype"/>
          <w:i/>
        </w:rPr>
        <w:t>resentación estructurada de información contable histórica, que incluye notas</w:t>
      </w:r>
      <w:r w:rsidR="00BF1539">
        <w:rPr>
          <w:rFonts w:ascii="Palatino Linotype" w:hAnsi="Palatino Linotype"/>
          <w:i/>
        </w:rPr>
        <w:t xml:space="preserve"> </w:t>
      </w:r>
      <w:r w:rsidR="00BF1539" w:rsidRPr="00BF1539">
        <w:rPr>
          <w:rFonts w:ascii="Palatino Linotype" w:hAnsi="Palatino Linotype"/>
          <w:i/>
        </w:rPr>
        <w:t>explicativas, cuya finalidad es la de informar sobre los recursos económicos y las obligaciones de una</w:t>
      </w:r>
      <w:r w:rsidR="00BF1539">
        <w:rPr>
          <w:rFonts w:ascii="Palatino Linotype" w:hAnsi="Palatino Linotype"/>
          <w:i/>
        </w:rPr>
        <w:t xml:space="preserve"> </w:t>
      </w:r>
      <w:r w:rsidR="00BF1539" w:rsidRPr="00BF1539">
        <w:rPr>
          <w:rFonts w:ascii="Palatino Linotype" w:hAnsi="Palatino Linotype"/>
          <w:i/>
        </w:rPr>
        <w:t>entidad en un momento determinado o sobre los cambios registrados en ellos en un período de tiempo,</w:t>
      </w:r>
      <w:r w:rsidR="00BF1539">
        <w:rPr>
          <w:rFonts w:ascii="Palatino Linotype" w:hAnsi="Palatino Linotype"/>
          <w:i/>
        </w:rPr>
        <w:t xml:space="preserve"> </w:t>
      </w:r>
      <w:r w:rsidR="00BF1539" w:rsidRPr="00BF1539">
        <w:rPr>
          <w:rFonts w:ascii="Palatino Linotype" w:hAnsi="Palatino Linotype"/>
          <w:i/>
        </w:rPr>
        <w:t>de conformidad con un marco de información contable</w:t>
      </w:r>
      <w:r w:rsidR="00C4696D">
        <w:rPr>
          <w:rFonts w:ascii="Palatino Linotype" w:hAnsi="Palatino Linotype"/>
          <w:i/>
        </w:rPr>
        <w:t>, incluyendo normalmente</w:t>
      </w:r>
      <w:r w:rsidR="00BF1539" w:rsidRPr="00BF1539">
        <w:rPr>
          <w:rFonts w:ascii="Palatino Linotype" w:hAnsi="Palatino Linotype"/>
          <w:i/>
        </w:rPr>
        <w:t xml:space="preserve"> </w:t>
      </w:r>
      <w:r w:rsidR="00C4696D">
        <w:rPr>
          <w:rFonts w:ascii="Palatino Linotype" w:hAnsi="Palatino Linotype"/>
          <w:i/>
        </w:rPr>
        <w:t>l</w:t>
      </w:r>
      <w:r w:rsidR="00BF1539" w:rsidRPr="00BF1539">
        <w:rPr>
          <w:rFonts w:ascii="Palatino Linotype" w:hAnsi="Palatino Linotype"/>
          <w:i/>
        </w:rPr>
        <w:t>as notas explicativas un</w:t>
      </w:r>
      <w:r w:rsidR="00BF1539">
        <w:rPr>
          <w:rFonts w:ascii="Palatino Linotype" w:hAnsi="Palatino Linotype"/>
          <w:i/>
        </w:rPr>
        <w:t xml:space="preserve"> </w:t>
      </w:r>
      <w:r w:rsidR="00BF1539" w:rsidRPr="00BF1539">
        <w:rPr>
          <w:rFonts w:ascii="Palatino Linotype" w:hAnsi="Palatino Linotype"/>
          <w:i/>
        </w:rPr>
        <w:t xml:space="preserve">resumen de las políticas contables significativas y otra información explicativa. </w:t>
      </w:r>
    </w:p>
    <w:p w:rsidR="00BF1539" w:rsidRPr="00BF1539" w:rsidRDefault="00B6264A" w:rsidP="00B6264A">
      <w:pPr>
        <w:pStyle w:val="Textoindependiente"/>
        <w:ind w:firstLine="1134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Que si bien </w:t>
      </w:r>
      <w:r w:rsidR="005B3E86">
        <w:rPr>
          <w:rFonts w:ascii="Palatino Linotype" w:hAnsi="Palatino Linotype"/>
          <w:i/>
        </w:rPr>
        <w:t xml:space="preserve">con </w:t>
      </w:r>
      <w:r>
        <w:rPr>
          <w:rFonts w:ascii="Palatino Linotype" w:hAnsi="Palatino Linotype"/>
          <w:i/>
        </w:rPr>
        <w:t>e</w:t>
      </w:r>
      <w:r w:rsidR="00BF1539" w:rsidRPr="00BF1539">
        <w:rPr>
          <w:rFonts w:ascii="Palatino Linotype" w:hAnsi="Palatino Linotype"/>
          <w:i/>
        </w:rPr>
        <w:t>l término “estados</w:t>
      </w:r>
      <w:r w:rsidR="00BF1539">
        <w:rPr>
          <w:rFonts w:ascii="Palatino Linotype" w:hAnsi="Palatino Linotype"/>
          <w:i/>
        </w:rPr>
        <w:t xml:space="preserve"> </w:t>
      </w:r>
      <w:r w:rsidR="00BF1539" w:rsidRPr="00BF1539">
        <w:rPr>
          <w:rFonts w:ascii="Palatino Linotype" w:hAnsi="Palatino Linotype"/>
          <w:i/>
        </w:rPr>
        <w:t xml:space="preserve">contables” </w:t>
      </w:r>
      <w:r w:rsidR="00C4696D">
        <w:rPr>
          <w:rFonts w:ascii="Palatino Linotype" w:hAnsi="Palatino Linotype"/>
          <w:i/>
        </w:rPr>
        <w:t>usualmente</w:t>
      </w:r>
      <w:r w:rsidR="00BF1539" w:rsidRPr="00BF1539">
        <w:rPr>
          <w:rFonts w:ascii="Palatino Linotype" w:hAnsi="Palatino Linotype"/>
          <w:i/>
        </w:rPr>
        <w:t xml:space="preserve"> se </w:t>
      </w:r>
      <w:r w:rsidR="005B3E86">
        <w:rPr>
          <w:rFonts w:ascii="Palatino Linotype" w:hAnsi="Palatino Linotype"/>
          <w:i/>
        </w:rPr>
        <w:t>indica</w:t>
      </w:r>
      <w:r w:rsidR="00BF1539" w:rsidRPr="00BF1539">
        <w:rPr>
          <w:rFonts w:ascii="Palatino Linotype" w:hAnsi="Palatino Linotype"/>
          <w:i/>
        </w:rPr>
        <w:t xml:space="preserve"> a un conjunto completo de estados contables establecido por los</w:t>
      </w:r>
      <w:r>
        <w:rPr>
          <w:rFonts w:ascii="Palatino Linotype" w:hAnsi="Palatino Linotype"/>
          <w:i/>
        </w:rPr>
        <w:t xml:space="preserve"> </w:t>
      </w:r>
      <w:r w:rsidR="00BF1539" w:rsidRPr="00BF1539">
        <w:rPr>
          <w:rFonts w:ascii="Palatino Linotype" w:hAnsi="Palatino Linotype"/>
          <w:i/>
        </w:rPr>
        <w:t>requerimientos del marco de información contable aplicable, también puede referirse a un solo</w:t>
      </w:r>
      <w:r>
        <w:rPr>
          <w:rFonts w:ascii="Palatino Linotype" w:hAnsi="Palatino Linotype"/>
          <w:i/>
        </w:rPr>
        <w:t xml:space="preserve"> </w:t>
      </w:r>
      <w:r w:rsidR="00BF1539" w:rsidRPr="00BF1539">
        <w:rPr>
          <w:rFonts w:ascii="Palatino Linotype" w:hAnsi="Palatino Linotype"/>
          <w:i/>
        </w:rPr>
        <w:t>estado contable.</w:t>
      </w:r>
    </w:p>
    <w:p w:rsidR="005B3E86" w:rsidRDefault="005B3E86" w:rsidP="005B3E86">
      <w:pPr>
        <w:pStyle w:val="Textoindependiente"/>
        <w:ind w:firstLine="1134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Que, en consecuencia, el Estado de Situación Patrimonial, con su respectiva información complementaria, queda comprendido en la definición de </w:t>
      </w:r>
      <w:r w:rsidR="002C6A63">
        <w:rPr>
          <w:rFonts w:ascii="Palatino Linotype" w:hAnsi="Palatino Linotype"/>
          <w:i/>
        </w:rPr>
        <w:t>“E</w:t>
      </w:r>
      <w:r>
        <w:rPr>
          <w:rFonts w:ascii="Palatino Linotype" w:hAnsi="Palatino Linotype"/>
          <w:i/>
        </w:rPr>
        <w:t xml:space="preserve">stados </w:t>
      </w:r>
      <w:r w:rsidR="002C6A63">
        <w:rPr>
          <w:rFonts w:ascii="Palatino Linotype" w:hAnsi="Palatino Linotype"/>
          <w:i/>
        </w:rPr>
        <w:t>C</w:t>
      </w:r>
      <w:r>
        <w:rPr>
          <w:rFonts w:ascii="Palatino Linotype" w:hAnsi="Palatino Linotype"/>
          <w:i/>
        </w:rPr>
        <w:t>ontables</w:t>
      </w:r>
      <w:r w:rsidR="002C6A63">
        <w:rPr>
          <w:rFonts w:ascii="Palatino Linotype" w:hAnsi="Palatino Linotype"/>
          <w:i/>
        </w:rPr>
        <w:t>”</w:t>
      </w:r>
      <w:r>
        <w:rPr>
          <w:rFonts w:ascii="Palatino Linotype" w:hAnsi="Palatino Linotype"/>
          <w:i/>
        </w:rPr>
        <w:t>.</w:t>
      </w:r>
    </w:p>
    <w:p w:rsidR="00992512" w:rsidRDefault="00730BF3" w:rsidP="002C63F0">
      <w:pPr>
        <w:pStyle w:val="Textoindependiente"/>
        <w:ind w:firstLine="1134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Que </w:t>
      </w:r>
      <w:r w:rsidR="00992512">
        <w:rPr>
          <w:rFonts w:ascii="Palatino Linotype" w:hAnsi="Palatino Linotype"/>
          <w:i/>
        </w:rPr>
        <w:t xml:space="preserve">el Estado de Situación Patrimonial expone la situación patrimonial del emisor del estado a una fecha determinada en el tiempo, por lo que no se refiere a un período, razón por la cual un </w:t>
      </w:r>
      <w:r w:rsidR="00967E54">
        <w:rPr>
          <w:rFonts w:ascii="Palatino Linotype" w:hAnsi="Palatino Linotype"/>
          <w:i/>
        </w:rPr>
        <w:t>encargo</w:t>
      </w:r>
      <w:r w:rsidR="00992512">
        <w:rPr>
          <w:rFonts w:ascii="Palatino Linotype" w:hAnsi="Palatino Linotype"/>
          <w:i/>
        </w:rPr>
        <w:t xml:space="preserve"> profesional sobre </w:t>
      </w:r>
      <w:r w:rsidR="00253E5E">
        <w:rPr>
          <w:rFonts w:ascii="Palatino Linotype" w:hAnsi="Palatino Linotype"/>
          <w:i/>
        </w:rPr>
        <w:t xml:space="preserve">solo </w:t>
      </w:r>
      <w:r w:rsidR="00992512">
        <w:rPr>
          <w:rFonts w:ascii="Palatino Linotype" w:hAnsi="Palatino Linotype"/>
          <w:i/>
        </w:rPr>
        <w:t>un Estado de Situación Patrimonial</w:t>
      </w:r>
      <w:r w:rsidR="00253E5E">
        <w:rPr>
          <w:rFonts w:ascii="Palatino Linotype" w:hAnsi="Palatino Linotype"/>
          <w:i/>
        </w:rPr>
        <w:t>, con su información complementaria,</w:t>
      </w:r>
      <w:r w:rsidR="00992512">
        <w:rPr>
          <w:rFonts w:ascii="Palatino Linotype" w:hAnsi="Palatino Linotype"/>
          <w:i/>
        </w:rPr>
        <w:t xml:space="preserve"> tendrá por objeto “Estados Contables”</w:t>
      </w:r>
      <w:r w:rsidR="002C63F0">
        <w:rPr>
          <w:rFonts w:ascii="Palatino Linotype" w:hAnsi="Palatino Linotype"/>
          <w:i/>
        </w:rPr>
        <w:t>,</w:t>
      </w:r>
      <w:r w:rsidR="00992512">
        <w:rPr>
          <w:rFonts w:ascii="Palatino Linotype" w:hAnsi="Palatino Linotype"/>
          <w:i/>
        </w:rPr>
        <w:t xml:space="preserve"> pero no estará referido a un período cuyo inicio permita discernir si corresponde </w:t>
      </w:r>
      <w:r w:rsidR="002C63F0">
        <w:rPr>
          <w:rFonts w:ascii="Palatino Linotype" w:hAnsi="Palatino Linotype"/>
          <w:i/>
        </w:rPr>
        <w:t xml:space="preserve">o no </w:t>
      </w:r>
      <w:r w:rsidR="00992512">
        <w:rPr>
          <w:rFonts w:ascii="Palatino Linotype" w:hAnsi="Palatino Linotype"/>
          <w:i/>
        </w:rPr>
        <w:t>aplicar la RT N° 37 con las modificaciones introducidas por la RT N° 53</w:t>
      </w:r>
      <w:r w:rsidR="002C63F0">
        <w:rPr>
          <w:rFonts w:ascii="Palatino Linotype" w:hAnsi="Palatino Linotype"/>
          <w:i/>
        </w:rPr>
        <w:t>.</w:t>
      </w:r>
    </w:p>
    <w:p w:rsidR="00385811" w:rsidRPr="00B1050B" w:rsidRDefault="00730BF3" w:rsidP="00967E54">
      <w:pPr>
        <w:pStyle w:val="Textoindependiente"/>
        <w:ind w:firstLine="1134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lastRenderedPageBreak/>
        <w:t>Que</w:t>
      </w:r>
      <w:r w:rsidR="002C63F0">
        <w:rPr>
          <w:rFonts w:ascii="Palatino Linotype" w:hAnsi="Palatino Linotype"/>
          <w:i/>
        </w:rPr>
        <w:t>, por lo tanto,</w:t>
      </w:r>
      <w:r w:rsidR="00967E54">
        <w:rPr>
          <w:rFonts w:ascii="Palatino Linotype" w:hAnsi="Palatino Linotype"/>
          <w:i/>
        </w:rPr>
        <w:t xml:space="preserve"> siendo un caso no previsto</w:t>
      </w:r>
      <w:r w:rsidR="00B0067D">
        <w:rPr>
          <w:rFonts w:ascii="Palatino Linotype" w:hAnsi="Palatino Linotype"/>
          <w:i/>
        </w:rPr>
        <w:t xml:space="preserve"> al establecer la vigencia de RT N° 53,</w:t>
      </w:r>
      <w:r w:rsidR="002C63F0">
        <w:rPr>
          <w:rFonts w:ascii="Palatino Linotype" w:hAnsi="Palatino Linotype"/>
          <w:i/>
        </w:rPr>
        <w:t xml:space="preserve"> debe procurarse una metodología para determinar la normativa aplicar </w:t>
      </w:r>
      <w:r w:rsidR="00967E54">
        <w:rPr>
          <w:rFonts w:ascii="Palatino Linotype" w:hAnsi="Palatino Linotype"/>
          <w:i/>
        </w:rPr>
        <w:t xml:space="preserve">en los encargos que tengan por objeto </w:t>
      </w:r>
      <w:r w:rsidR="00253E5E">
        <w:rPr>
          <w:rFonts w:ascii="Palatino Linotype" w:hAnsi="Palatino Linotype"/>
          <w:i/>
        </w:rPr>
        <w:t xml:space="preserve"> solo </w:t>
      </w:r>
      <w:r w:rsidR="00967E54">
        <w:rPr>
          <w:rFonts w:ascii="Palatino Linotype" w:hAnsi="Palatino Linotype"/>
          <w:i/>
        </w:rPr>
        <w:t>un Estado de Situación Patrimonial, con su correspondiente información complementaria.</w:t>
      </w:r>
    </w:p>
    <w:p w:rsidR="00730BF3" w:rsidRDefault="00730BF3" w:rsidP="00730BF3">
      <w:pPr>
        <w:ind w:firstLine="1134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Por ello, </w:t>
      </w:r>
      <w:r>
        <w:rPr>
          <w:rFonts w:ascii="Palatino Linotype" w:hAnsi="Palatino Linotype"/>
          <w:i/>
        </w:rPr>
        <w:t>la</w:t>
      </w:r>
    </w:p>
    <w:p w:rsidR="00730BF3" w:rsidRPr="00FC27F1" w:rsidRDefault="00730BF3" w:rsidP="00730BF3">
      <w:pPr>
        <w:jc w:val="both"/>
        <w:rPr>
          <w:rFonts w:ascii="Palatino Linotype" w:hAnsi="Palatino Linotype"/>
          <w:i/>
          <w:iCs/>
        </w:rPr>
      </w:pPr>
    </w:p>
    <w:p w:rsidR="00730BF3" w:rsidRDefault="00730BF3" w:rsidP="00730BF3">
      <w:pPr>
        <w:ind w:firstLine="360"/>
        <w:jc w:val="both"/>
        <w:rPr>
          <w:rFonts w:ascii="Palatino Linotype" w:hAnsi="Palatino Linotype"/>
          <w:b/>
          <w:i/>
          <w:u w:val="single"/>
          <w:lang w:val="es-MX"/>
        </w:rPr>
      </w:pPr>
      <w:r>
        <w:rPr>
          <w:rFonts w:ascii="Palatino Linotype" w:hAnsi="Palatino Linotype"/>
          <w:i/>
          <w:iCs/>
        </w:rPr>
        <w:t xml:space="preserve">                                                            </w:t>
      </w:r>
      <w:r>
        <w:rPr>
          <w:rFonts w:ascii="Palatino Linotype" w:hAnsi="Palatino Linotype"/>
          <w:b/>
          <w:i/>
          <w:iCs/>
          <w:u w:val="single"/>
        </w:rPr>
        <w:t>MESA DIRECTIVA</w:t>
      </w:r>
    </w:p>
    <w:p w:rsidR="00730BF3" w:rsidRDefault="00730BF3" w:rsidP="00730BF3">
      <w:pPr>
        <w:jc w:val="center"/>
        <w:rPr>
          <w:rFonts w:ascii="Palatino Linotype" w:hAnsi="Palatino Linotype"/>
          <w:b/>
          <w:bCs/>
          <w:i/>
          <w:iCs/>
        </w:rPr>
      </w:pPr>
      <w:r>
        <w:rPr>
          <w:rFonts w:ascii="Palatino Linotype" w:hAnsi="Palatino Linotype"/>
          <w:b/>
          <w:bCs/>
          <w:i/>
          <w:iCs/>
          <w:u w:val="single"/>
        </w:rPr>
        <w:t>RESUELVE</w:t>
      </w:r>
      <w:r>
        <w:rPr>
          <w:rFonts w:ascii="Palatino Linotype" w:hAnsi="Palatino Linotype"/>
          <w:b/>
          <w:bCs/>
          <w:i/>
          <w:iCs/>
        </w:rPr>
        <w:t>:</w:t>
      </w:r>
    </w:p>
    <w:p w:rsidR="00730BF3" w:rsidRPr="00FC27F1" w:rsidRDefault="00730BF3" w:rsidP="00730BF3">
      <w:pPr>
        <w:jc w:val="center"/>
        <w:rPr>
          <w:rFonts w:ascii="Palatino Linotype" w:hAnsi="Palatino Linotype"/>
          <w:b/>
          <w:bCs/>
          <w:i/>
          <w:iCs/>
        </w:rPr>
      </w:pPr>
    </w:p>
    <w:p w:rsidR="00730BF3" w:rsidRDefault="00730BF3" w:rsidP="00B0067D">
      <w:pPr>
        <w:pStyle w:val="m383308086192573455m-8802544958853354473gmail-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</w:pPr>
      <w:r w:rsidRPr="00C144E8">
        <w:rPr>
          <w:rFonts w:ascii="Palatino Linotype" w:hAnsi="Palatino Linotype"/>
          <w:b/>
          <w:i/>
          <w:sz w:val="20"/>
          <w:szCs w:val="20"/>
          <w:u w:val="single"/>
        </w:rPr>
        <w:t>ARTÍCULO 1°:</w:t>
      </w:r>
      <w:r w:rsidRPr="00C144E8">
        <w:rPr>
          <w:rFonts w:ascii="Palatino Linotype" w:hAnsi="Palatino Linotype"/>
          <w:i/>
          <w:sz w:val="20"/>
          <w:szCs w:val="20"/>
        </w:rPr>
        <w:t xml:space="preserve"> 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Disponer que para los encargos que tengan por objeto </w:t>
      </w:r>
      <w:r w:rsidR="00D70412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solo 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un Estado de Situación Patrimonial, </w:t>
      </w:r>
      <w:r w:rsidR="009E3DD7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con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 su </w:t>
      </w:r>
      <w:r w:rsidR="009E3DD7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respectiva 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información complementaria, la aplicaci</w:t>
      </w:r>
      <w:r w:rsidR="00D70412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ón de las modificaciones a la Resolución Técnica N°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 37 </w:t>
      </w:r>
      <w:r w:rsidR="00D70412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introducidas por la Resolución Técnica N° 53 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se</w:t>
      </w:r>
      <w:r w:rsidR="00D70412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rá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n obligatorias cuando la fecha a la que se refiere ese </w:t>
      </w:r>
      <w:r w:rsidR="00D70412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estado contable sea </w:t>
      </w:r>
      <w:r w:rsidR="00B0067D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el 30 de junio de 2023 o posterior</w:t>
      </w:r>
      <w:r w:rsidR="00D70412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, admitiéndose su aplicación anticipada </w:t>
      </w:r>
      <w:r w:rsidR="009E3DD7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para </w:t>
      </w:r>
      <w:r w:rsidR="008F1F0F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encargos</w:t>
      </w:r>
      <w:r w:rsidR="009E3DD7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 en los que los</w:t>
      </w:r>
      <w:r w:rsidR="008F1F0F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="00D70412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Estados de Situación Patrimonial</w:t>
      </w:r>
      <w:r w:rsidR="008F1F0F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 xml:space="preserve"> presenten situaciones patrimoniales al 1° de julio de 2022 o fecha </w:t>
      </w:r>
      <w:r w:rsidR="009E3DD7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ulterior</w:t>
      </w:r>
      <w:r w:rsidR="008F1F0F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.</w:t>
      </w:r>
    </w:p>
    <w:p w:rsidR="00B0067D" w:rsidRPr="009E3DD7" w:rsidRDefault="00B0067D" w:rsidP="00B0067D">
      <w:pPr>
        <w:pStyle w:val="m383308086192573455m-8802544958853354473gmail-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i/>
          <w:iCs/>
          <w:sz w:val="20"/>
          <w:szCs w:val="20"/>
        </w:rPr>
      </w:pPr>
    </w:p>
    <w:p w:rsidR="00730BF3" w:rsidRPr="00917DC0" w:rsidRDefault="00730BF3" w:rsidP="00730BF3">
      <w:pPr>
        <w:jc w:val="both"/>
        <w:rPr>
          <w:rFonts w:ascii="Palatino Linotype" w:hAnsi="Palatino Linotype"/>
          <w:i/>
          <w:iCs/>
        </w:rPr>
      </w:pPr>
      <w:r w:rsidRPr="00501117">
        <w:rPr>
          <w:rFonts w:ascii="Palatino Linotype" w:hAnsi="Palatino Linotype"/>
          <w:b/>
          <w:bCs/>
          <w:i/>
          <w:u w:val="single"/>
        </w:rPr>
        <w:t xml:space="preserve">ARTICULO </w:t>
      </w:r>
      <w:r w:rsidR="009E3DD7">
        <w:rPr>
          <w:rFonts w:ascii="Palatino Linotype" w:hAnsi="Palatino Linotype"/>
          <w:b/>
          <w:bCs/>
          <w:i/>
          <w:u w:val="single"/>
        </w:rPr>
        <w:t>2</w:t>
      </w:r>
      <w:r w:rsidRPr="00501117">
        <w:rPr>
          <w:rFonts w:ascii="Palatino Linotype" w:hAnsi="Palatino Linotype"/>
          <w:b/>
          <w:bCs/>
          <w:i/>
          <w:u w:val="single"/>
        </w:rPr>
        <w:t>.-</w:t>
      </w:r>
      <w:r>
        <w:rPr>
          <w:rFonts w:ascii="Palatino Linotype" w:hAnsi="Palatino Linotype"/>
          <w:i/>
          <w:iCs/>
        </w:rPr>
        <w:t xml:space="preserve"> </w:t>
      </w:r>
      <w:r w:rsidR="006366D6">
        <w:rPr>
          <w:rFonts w:ascii="Palatino Linotype" w:hAnsi="Palatino Linotype"/>
          <w:i/>
          <w:iCs/>
        </w:rPr>
        <w:t>Re</w:t>
      </w:r>
      <w:r w:rsidR="006366D6" w:rsidRPr="00E41848">
        <w:rPr>
          <w:rFonts w:ascii="Palatino Linotype" w:hAnsi="Palatino Linotype"/>
          <w:i/>
          <w:iCs/>
        </w:rPr>
        <w:t>gístrese, comuníquese y</w:t>
      </w:r>
      <w:r w:rsidR="006366D6">
        <w:rPr>
          <w:rFonts w:ascii="Palatino Linotype" w:hAnsi="Palatino Linotype"/>
          <w:i/>
          <w:iCs/>
        </w:rPr>
        <w:t>, cumplido,</w:t>
      </w:r>
      <w:r w:rsidR="006366D6" w:rsidRPr="00E41848">
        <w:rPr>
          <w:rFonts w:ascii="Palatino Linotype" w:hAnsi="Palatino Linotype"/>
          <w:i/>
          <w:iCs/>
        </w:rPr>
        <w:t xml:space="preserve"> archívese.</w:t>
      </w:r>
    </w:p>
    <w:p w:rsidR="00C4696D" w:rsidRDefault="00730BF3" w:rsidP="00730BF3">
      <w:pPr>
        <w:jc w:val="both"/>
        <w:rPr>
          <w:rFonts w:ascii="Palatino Linotype" w:hAnsi="Palatino Linotype"/>
          <w:b/>
          <w:bCs/>
          <w:i/>
          <w:u w:val="single"/>
        </w:rPr>
      </w:pPr>
      <w:r w:rsidRPr="00C902D9">
        <w:rPr>
          <w:rFonts w:ascii="Palatino Linotype" w:hAnsi="Palatino Linotype"/>
          <w:b/>
          <w:bCs/>
          <w:i/>
          <w:u w:val="single"/>
        </w:rPr>
        <w:t xml:space="preserve">Acta </w:t>
      </w:r>
      <w:r>
        <w:rPr>
          <w:rFonts w:ascii="Palatino Linotype" w:hAnsi="Palatino Linotype"/>
          <w:b/>
          <w:bCs/>
          <w:i/>
          <w:u w:val="single"/>
        </w:rPr>
        <w:t>M</w:t>
      </w:r>
      <w:r w:rsidRPr="00C902D9">
        <w:rPr>
          <w:rFonts w:ascii="Palatino Linotype" w:hAnsi="Palatino Linotype"/>
          <w:b/>
          <w:bCs/>
          <w:i/>
          <w:u w:val="single"/>
        </w:rPr>
        <w:t xml:space="preserve">D </w:t>
      </w:r>
      <w:r>
        <w:rPr>
          <w:rFonts w:ascii="Palatino Linotype" w:hAnsi="Palatino Linotype"/>
          <w:b/>
          <w:bCs/>
          <w:i/>
          <w:u w:val="single"/>
        </w:rPr>
        <w:t>15</w:t>
      </w:r>
      <w:r w:rsidR="009E3DD7">
        <w:rPr>
          <w:rFonts w:ascii="Palatino Linotype" w:hAnsi="Palatino Linotype"/>
          <w:b/>
          <w:bCs/>
          <w:i/>
          <w:u w:val="single"/>
        </w:rPr>
        <w:t>51</w:t>
      </w:r>
      <w:r>
        <w:rPr>
          <w:rFonts w:ascii="Palatino Linotype" w:hAnsi="Palatino Linotype"/>
          <w:b/>
          <w:bCs/>
          <w:i/>
          <w:u w:val="single"/>
        </w:rPr>
        <w:t xml:space="preserve"> – </w:t>
      </w:r>
      <w:r w:rsidR="009E3DD7">
        <w:rPr>
          <w:rFonts w:ascii="Palatino Linotype" w:hAnsi="Palatino Linotype"/>
          <w:b/>
          <w:bCs/>
          <w:i/>
          <w:u w:val="single"/>
        </w:rPr>
        <w:t>09</w:t>
      </w:r>
      <w:r>
        <w:rPr>
          <w:rFonts w:ascii="Palatino Linotype" w:hAnsi="Palatino Linotype"/>
          <w:b/>
          <w:bCs/>
          <w:i/>
          <w:u w:val="single"/>
        </w:rPr>
        <w:t>/</w:t>
      </w:r>
      <w:r w:rsidR="009E3DD7">
        <w:rPr>
          <w:rFonts w:ascii="Palatino Linotype" w:hAnsi="Palatino Linotype"/>
          <w:b/>
          <w:bCs/>
          <w:i/>
          <w:u w:val="single"/>
        </w:rPr>
        <w:t>09</w:t>
      </w:r>
      <w:r w:rsidRPr="00C902D9">
        <w:rPr>
          <w:rFonts w:ascii="Palatino Linotype" w:hAnsi="Palatino Linotype"/>
          <w:b/>
          <w:bCs/>
          <w:i/>
          <w:u w:val="single"/>
        </w:rPr>
        <w:t>/</w:t>
      </w:r>
      <w:r>
        <w:rPr>
          <w:rFonts w:ascii="Palatino Linotype" w:hAnsi="Palatino Linotype"/>
          <w:b/>
          <w:bCs/>
          <w:i/>
          <w:u w:val="single"/>
        </w:rPr>
        <w:t>2022</w:t>
      </w:r>
    </w:p>
    <w:p w:rsidR="00730BF3" w:rsidRDefault="00730BF3" w:rsidP="00730BF3">
      <w:pPr>
        <w:jc w:val="both"/>
        <w:rPr>
          <w:rFonts w:ascii="Palatino Linotype" w:hAnsi="Palatino Linotype"/>
          <w:i/>
          <w:sz w:val="16"/>
          <w:szCs w:val="16"/>
          <w:lang w:val="es-MX"/>
        </w:rPr>
      </w:pPr>
      <w:r>
        <w:rPr>
          <w:rFonts w:ascii="Palatino Linotype" w:hAnsi="Palatino Linotype"/>
          <w:i/>
          <w:sz w:val="16"/>
          <w:szCs w:val="16"/>
          <w:lang w:val="es-MX"/>
        </w:rPr>
        <w:t>CGG</w:t>
      </w:r>
    </w:p>
    <w:p w:rsidR="00730BF3" w:rsidRDefault="00730BF3" w:rsidP="00730BF3">
      <w:pPr>
        <w:jc w:val="both"/>
        <w:rPr>
          <w:rFonts w:ascii="Palatino Linotype" w:hAnsi="Palatino Linotype"/>
          <w:i/>
          <w:sz w:val="16"/>
          <w:szCs w:val="16"/>
          <w:lang w:val="es-MX"/>
        </w:rPr>
      </w:pPr>
    </w:p>
    <w:p w:rsidR="00730BF3" w:rsidRDefault="00730BF3" w:rsidP="00730BF3">
      <w:pPr>
        <w:jc w:val="both"/>
        <w:rPr>
          <w:rFonts w:ascii="Palatino Linotype" w:hAnsi="Palatino Linotype"/>
          <w:i/>
          <w:sz w:val="16"/>
          <w:szCs w:val="16"/>
          <w:lang w:val="es-MX"/>
        </w:rPr>
      </w:pPr>
    </w:p>
    <w:p w:rsidR="00730BF3" w:rsidRDefault="00730BF3" w:rsidP="00730BF3">
      <w:pPr>
        <w:jc w:val="both"/>
        <w:rPr>
          <w:rFonts w:ascii="Palatino Linotype" w:hAnsi="Palatino Linotype"/>
          <w:i/>
          <w:sz w:val="16"/>
          <w:szCs w:val="16"/>
          <w:lang w:val="es-MX"/>
        </w:rPr>
      </w:pPr>
    </w:p>
    <w:p w:rsidR="00AB7A65" w:rsidRDefault="00AB7A65">
      <w:pPr>
        <w:spacing w:after="200" w:line="276" w:lineRule="auto"/>
        <w:rPr>
          <w:rFonts w:ascii="Palatino Linotype" w:hAnsi="Palatino Linotype"/>
          <w:i/>
          <w:sz w:val="16"/>
          <w:szCs w:val="16"/>
          <w:lang w:val="es-MX"/>
        </w:rPr>
      </w:pPr>
    </w:p>
    <w:p w:rsidR="00AB7A65" w:rsidRDefault="00AB7A65">
      <w:pPr>
        <w:spacing w:after="200" w:line="276" w:lineRule="auto"/>
        <w:rPr>
          <w:rFonts w:ascii="Palatino Linotype" w:hAnsi="Palatino Linotype"/>
          <w:i/>
          <w:sz w:val="16"/>
          <w:szCs w:val="16"/>
          <w:lang w:val="es-MX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6"/>
        <w:gridCol w:w="2787"/>
        <w:gridCol w:w="2787"/>
      </w:tblGrid>
      <w:tr w:rsidR="00AB7A65" w:rsidRPr="0015670E" w:rsidTr="002B504E">
        <w:tc>
          <w:tcPr>
            <w:tcW w:w="16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Dr</w:t>
            </w:r>
            <w:r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a</w:t>
            </w: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 xml:space="preserve">. </w:t>
            </w:r>
            <w:r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Diana</w:t>
            </w: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S</w:t>
            </w: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 xml:space="preserve">. </w:t>
            </w:r>
            <w:r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Valente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Contador Público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Secretari</w:t>
            </w:r>
            <w:r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a</w:t>
            </w: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 xml:space="preserve"> General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 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 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 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 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 xml:space="preserve">Dr. </w:t>
            </w:r>
            <w:r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Hugo R. Giménez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Contador Público</w:t>
            </w:r>
          </w:p>
          <w:p w:rsidR="00AB7A65" w:rsidRPr="0015670E" w:rsidRDefault="00AB7A65" w:rsidP="002B504E">
            <w:pPr>
              <w:jc w:val="center"/>
              <w:rPr>
                <w:rFonts w:ascii="Calibri" w:eastAsia="Calibri" w:hAnsi="Calibri"/>
                <w:color w:val="222222"/>
                <w:lang w:eastAsia="es-AR"/>
              </w:rPr>
            </w:pPr>
            <w:r w:rsidRPr="0015670E">
              <w:rPr>
                <w:rFonts w:ascii="Palatino Linotype" w:eastAsia="Calibri" w:hAnsi="Palatino Linotype"/>
                <w:b/>
                <w:bCs/>
                <w:i/>
                <w:iCs/>
                <w:color w:val="222222"/>
                <w:sz w:val="16"/>
                <w:szCs w:val="16"/>
                <w:lang w:eastAsia="es-AR"/>
              </w:rPr>
              <w:t>Presidente</w:t>
            </w:r>
          </w:p>
        </w:tc>
      </w:tr>
    </w:tbl>
    <w:p w:rsidR="003E07C0" w:rsidRDefault="003E07C0" w:rsidP="007422FE">
      <w:pPr>
        <w:sectPr w:rsidR="003E07C0" w:rsidSect="003E07C0">
          <w:headerReference w:type="default" r:id="rId8"/>
          <w:type w:val="continuous"/>
          <w:pgSz w:w="11906" w:h="16838"/>
          <w:pgMar w:top="3119" w:right="1701" w:bottom="1985" w:left="1985" w:header="709" w:footer="709" w:gutter="0"/>
          <w:cols w:space="708"/>
          <w:formProt w:val="0"/>
          <w:docGrid w:linePitch="360"/>
        </w:sectPr>
      </w:pPr>
    </w:p>
    <w:p w:rsidR="00755EF5" w:rsidRPr="007422FE" w:rsidRDefault="00755EF5" w:rsidP="007422FE"/>
    <w:sectPr w:rsidR="00755EF5" w:rsidRPr="007422FE" w:rsidSect="007422FE">
      <w:type w:val="continuous"/>
      <w:pgSz w:w="11906" w:h="16838"/>
      <w:pgMar w:top="3119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D6" w:rsidRDefault="006366D6" w:rsidP="00EE0F7B">
      <w:r>
        <w:separator/>
      </w:r>
    </w:p>
  </w:endnote>
  <w:endnote w:type="continuationSeparator" w:id="0">
    <w:p w:rsidR="006366D6" w:rsidRDefault="006366D6" w:rsidP="00EE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D6" w:rsidRDefault="006366D6" w:rsidP="00EE0F7B">
      <w:r>
        <w:separator/>
      </w:r>
    </w:p>
  </w:footnote>
  <w:footnote w:type="continuationSeparator" w:id="0">
    <w:p w:rsidR="006366D6" w:rsidRDefault="006366D6" w:rsidP="00EE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D6" w:rsidRDefault="006366D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3485" cy="10697210"/>
          <wp:effectExtent l="0" t="0" r="0" b="0"/>
          <wp:wrapNone/>
          <wp:docPr id="1" name="Imagen 1" descr="MembreteConsejo_2018_By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Consejo_2018_By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9F1"/>
    <w:multiLevelType w:val="hybridMultilevel"/>
    <w:tmpl w:val="2782257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277F"/>
    <w:multiLevelType w:val="hybridMultilevel"/>
    <w:tmpl w:val="96DC0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fUlL6zaUXXVEWCoeOZZ3qmikaLw=" w:salt="AOgAno/PbvRh1IDmD6Z6WQ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E0F7B"/>
    <w:rsid w:val="00003506"/>
    <w:rsid w:val="000177F3"/>
    <w:rsid w:val="00030FA1"/>
    <w:rsid w:val="00035009"/>
    <w:rsid w:val="00035618"/>
    <w:rsid w:val="00053295"/>
    <w:rsid w:val="000E152F"/>
    <w:rsid w:val="000E5721"/>
    <w:rsid w:val="000F6934"/>
    <w:rsid w:val="001130DE"/>
    <w:rsid w:val="0013707B"/>
    <w:rsid w:val="0015304E"/>
    <w:rsid w:val="00171296"/>
    <w:rsid w:val="00181382"/>
    <w:rsid w:val="001A25EA"/>
    <w:rsid w:val="00213793"/>
    <w:rsid w:val="00232A74"/>
    <w:rsid w:val="00237A43"/>
    <w:rsid w:val="00247D76"/>
    <w:rsid w:val="00253E5E"/>
    <w:rsid w:val="0026734F"/>
    <w:rsid w:val="00270C0D"/>
    <w:rsid w:val="002B504E"/>
    <w:rsid w:val="002C63F0"/>
    <w:rsid w:val="002C6A63"/>
    <w:rsid w:val="003004C0"/>
    <w:rsid w:val="003256BB"/>
    <w:rsid w:val="00343720"/>
    <w:rsid w:val="00347691"/>
    <w:rsid w:val="00385811"/>
    <w:rsid w:val="003C744F"/>
    <w:rsid w:val="003E07C0"/>
    <w:rsid w:val="003E2284"/>
    <w:rsid w:val="003E4651"/>
    <w:rsid w:val="00414B77"/>
    <w:rsid w:val="00414EE6"/>
    <w:rsid w:val="004228D1"/>
    <w:rsid w:val="00427B20"/>
    <w:rsid w:val="00454CF9"/>
    <w:rsid w:val="00482291"/>
    <w:rsid w:val="004E4AD5"/>
    <w:rsid w:val="004E5CD5"/>
    <w:rsid w:val="00507361"/>
    <w:rsid w:val="0051753E"/>
    <w:rsid w:val="005216EA"/>
    <w:rsid w:val="00540F40"/>
    <w:rsid w:val="00575484"/>
    <w:rsid w:val="005870F9"/>
    <w:rsid w:val="005B3E86"/>
    <w:rsid w:val="005D2BBD"/>
    <w:rsid w:val="00600820"/>
    <w:rsid w:val="006366D6"/>
    <w:rsid w:val="00650ED9"/>
    <w:rsid w:val="00694D28"/>
    <w:rsid w:val="006F63C0"/>
    <w:rsid w:val="007122EA"/>
    <w:rsid w:val="00730BF3"/>
    <w:rsid w:val="0073402A"/>
    <w:rsid w:val="00740901"/>
    <w:rsid w:val="007422FE"/>
    <w:rsid w:val="00755459"/>
    <w:rsid w:val="00755EF5"/>
    <w:rsid w:val="007738B5"/>
    <w:rsid w:val="00787096"/>
    <w:rsid w:val="008119ED"/>
    <w:rsid w:val="00895CFF"/>
    <w:rsid w:val="008B60DE"/>
    <w:rsid w:val="008E47A1"/>
    <w:rsid w:val="008F1D54"/>
    <w:rsid w:val="008F1F0F"/>
    <w:rsid w:val="008F36DB"/>
    <w:rsid w:val="00903D95"/>
    <w:rsid w:val="00904A62"/>
    <w:rsid w:val="009323D0"/>
    <w:rsid w:val="009431C5"/>
    <w:rsid w:val="00967E54"/>
    <w:rsid w:val="009807FD"/>
    <w:rsid w:val="00983402"/>
    <w:rsid w:val="00992512"/>
    <w:rsid w:val="009C598C"/>
    <w:rsid w:val="009E3DD7"/>
    <w:rsid w:val="00A1665C"/>
    <w:rsid w:val="00A41131"/>
    <w:rsid w:val="00A66338"/>
    <w:rsid w:val="00A6706C"/>
    <w:rsid w:val="00A753CE"/>
    <w:rsid w:val="00AA3F83"/>
    <w:rsid w:val="00AB5542"/>
    <w:rsid w:val="00AB7A65"/>
    <w:rsid w:val="00AC466D"/>
    <w:rsid w:val="00AE5AE1"/>
    <w:rsid w:val="00B0067D"/>
    <w:rsid w:val="00B1021A"/>
    <w:rsid w:val="00B2342E"/>
    <w:rsid w:val="00B37C62"/>
    <w:rsid w:val="00B6264A"/>
    <w:rsid w:val="00B82EB4"/>
    <w:rsid w:val="00B870FB"/>
    <w:rsid w:val="00BA7A5B"/>
    <w:rsid w:val="00BB0105"/>
    <w:rsid w:val="00BB64BD"/>
    <w:rsid w:val="00BC38AC"/>
    <w:rsid w:val="00BE0402"/>
    <w:rsid w:val="00BE3A87"/>
    <w:rsid w:val="00BF1539"/>
    <w:rsid w:val="00C27F9E"/>
    <w:rsid w:val="00C37A6A"/>
    <w:rsid w:val="00C4696D"/>
    <w:rsid w:val="00C86CCB"/>
    <w:rsid w:val="00C946BF"/>
    <w:rsid w:val="00CB7B42"/>
    <w:rsid w:val="00CE516D"/>
    <w:rsid w:val="00CE5382"/>
    <w:rsid w:val="00CF1449"/>
    <w:rsid w:val="00D0117C"/>
    <w:rsid w:val="00D04BC2"/>
    <w:rsid w:val="00D15175"/>
    <w:rsid w:val="00D536AC"/>
    <w:rsid w:val="00D56446"/>
    <w:rsid w:val="00D60498"/>
    <w:rsid w:val="00D70412"/>
    <w:rsid w:val="00D73DD5"/>
    <w:rsid w:val="00D9393D"/>
    <w:rsid w:val="00DC7AED"/>
    <w:rsid w:val="00E279C1"/>
    <w:rsid w:val="00E44B22"/>
    <w:rsid w:val="00EA6773"/>
    <w:rsid w:val="00EB37A0"/>
    <w:rsid w:val="00EC6F10"/>
    <w:rsid w:val="00ED1C0C"/>
    <w:rsid w:val="00EE0F7B"/>
    <w:rsid w:val="00EF7C43"/>
    <w:rsid w:val="00F01536"/>
    <w:rsid w:val="00F03E6B"/>
    <w:rsid w:val="00FA2AD8"/>
    <w:rsid w:val="00FB5278"/>
    <w:rsid w:val="00FB79F6"/>
    <w:rsid w:val="00FC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22E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65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6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E0F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0F7B"/>
  </w:style>
  <w:style w:type="paragraph" w:styleId="Piedepgina">
    <w:name w:val="footer"/>
    <w:basedOn w:val="Normal"/>
    <w:link w:val="PiedepginaCar"/>
    <w:uiPriority w:val="99"/>
    <w:semiHidden/>
    <w:unhideWhenUsed/>
    <w:rsid w:val="00EE0F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0F7B"/>
  </w:style>
  <w:style w:type="character" w:customStyle="1" w:styleId="Ttulo1Car">
    <w:name w:val="Título 1 Car"/>
    <w:basedOn w:val="Fuentedeprrafopredeter"/>
    <w:link w:val="Ttulo1"/>
    <w:uiPriority w:val="9"/>
    <w:rsid w:val="00712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66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semiHidden/>
    <w:unhideWhenUsed/>
    <w:rsid w:val="00A1665C"/>
    <w:pPr>
      <w:ind w:firstLine="4395"/>
      <w:jc w:val="both"/>
    </w:pPr>
    <w:rPr>
      <w:rFonts w:ascii="Palatino Linotype" w:hAnsi="Palatino Linotype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1665C"/>
    <w:rPr>
      <w:rFonts w:ascii="Palatino Linotype" w:eastAsia="Times New Roman" w:hAnsi="Palatino Linotype" w:cs="Times New Roman"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6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5C"/>
    <w:rPr>
      <w:rFonts w:ascii="Segoe UI" w:hAnsi="Segoe UI" w:cs="Segoe UI"/>
      <w:sz w:val="18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C744F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es-AR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C744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37A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Textoennegrita">
    <w:name w:val="Strong"/>
    <w:qFormat/>
    <w:rsid w:val="00730BF3"/>
    <w:rPr>
      <w:b/>
      <w:bCs/>
    </w:rPr>
  </w:style>
  <w:style w:type="paragraph" w:styleId="NormalWeb">
    <w:name w:val="Normal (Web)"/>
    <w:basedOn w:val="Normal"/>
    <w:rsid w:val="00730BF3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paragraph" w:customStyle="1" w:styleId="m383308086192573455m-8802544958853354473gmail-msolistparagraph">
    <w:name w:val="m_383308086192573455m_-8802544958853354473gmail-msolistparagraph"/>
    <w:basedOn w:val="Normal"/>
    <w:rsid w:val="00730BF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rsid w:val="00730B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30BF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436A5-D993-46AE-8BA6-2C9DAC8E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CPBA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Ciglia Lelli</dc:creator>
  <cp:lastModifiedBy>Usuario de Windows</cp:lastModifiedBy>
  <cp:revision>5</cp:revision>
  <cp:lastPrinted>2022-09-22T12:22:00Z</cp:lastPrinted>
  <dcterms:created xsi:type="dcterms:W3CDTF">2022-09-21T19:07:00Z</dcterms:created>
  <dcterms:modified xsi:type="dcterms:W3CDTF">2022-09-28T15:16:00Z</dcterms:modified>
</cp:coreProperties>
</file>