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035" w:rsidRDefault="006110A4" w:rsidP="000F1573">
      <w:pPr>
        <w:jc w:val="center"/>
        <w:rPr>
          <w:b/>
          <w:color w:val="008000"/>
          <w:sz w:val="32"/>
          <w:szCs w:val="32"/>
          <w:u w:val="single"/>
          <w:vertAlign w:val="baseline"/>
          <w:lang w:val="es-MX"/>
        </w:rPr>
      </w:pPr>
      <w:r w:rsidRPr="006110A4">
        <w:rPr>
          <w:b/>
          <w:color w:val="008000"/>
          <w:sz w:val="32"/>
          <w:szCs w:val="32"/>
          <w:u w:val="single"/>
          <w:vertAlign w:val="baseline"/>
          <w:lang w:val="es-MX"/>
        </w:rPr>
        <w:t>Aspectos Generales</w:t>
      </w:r>
      <w:r w:rsidR="000F1573" w:rsidRPr="006110A4">
        <w:rPr>
          <w:b/>
          <w:color w:val="008000"/>
          <w:sz w:val="32"/>
          <w:szCs w:val="32"/>
          <w:u w:val="single"/>
          <w:vertAlign w:val="baseline"/>
          <w:lang w:val="es-MX"/>
        </w:rPr>
        <w:t xml:space="preserve"> sobre la Resolución Técnica N° 48 “Normas Contables Profesionales: Remedición de activos” (RT </w:t>
      </w:r>
      <w:r>
        <w:rPr>
          <w:b/>
          <w:color w:val="008000"/>
          <w:sz w:val="32"/>
          <w:szCs w:val="32"/>
          <w:u w:val="single"/>
          <w:vertAlign w:val="baseline"/>
          <w:lang w:val="es-MX"/>
        </w:rPr>
        <w:t xml:space="preserve">N° </w:t>
      </w:r>
      <w:r w:rsidR="000F1573" w:rsidRPr="006110A4">
        <w:rPr>
          <w:b/>
          <w:color w:val="008000"/>
          <w:sz w:val="32"/>
          <w:szCs w:val="32"/>
          <w:u w:val="single"/>
          <w:vertAlign w:val="baseline"/>
          <w:lang w:val="es-MX"/>
        </w:rPr>
        <w:t>48)</w:t>
      </w:r>
      <w:r w:rsidR="00AC6272" w:rsidRPr="006110A4">
        <w:rPr>
          <w:b/>
          <w:color w:val="008000"/>
          <w:sz w:val="32"/>
          <w:szCs w:val="32"/>
          <w:u w:val="single"/>
          <w:vertAlign w:val="baseline"/>
          <w:lang w:val="es-MX"/>
        </w:rPr>
        <w:t>, conforme ha sido aprobada en jurisdicción del Consejo Profesional de Ciencias Económicas de la Provincia de Buenos Aires</w:t>
      </w:r>
    </w:p>
    <w:p w:rsidR="006110A4" w:rsidRDefault="006110A4" w:rsidP="006110A4">
      <w:pPr>
        <w:rPr>
          <w:b/>
          <w:color w:val="008000"/>
          <w:u w:val="single"/>
          <w:vertAlign w:val="baseline"/>
          <w:lang w:val="es-MX"/>
        </w:rPr>
      </w:pPr>
    </w:p>
    <w:p w:rsidR="006110A4" w:rsidRDefault="006110A4" w:rsidP="008B63C3">
      <w:pPr>
        <w:jc w:val="both"/>
        <w:rPr>
          <w:color w:val="auto"/>
          <w:vertAlign w:val="baseline"/>
          <w:lang w:val="es-MX"/>
        </w:rPr>
      </w:pPr>
      <w:r w:rsidRPr="006110A4">
        <w:rPr>
          <w:color w:val="auto"/>
          <w:vertAlign w:val="baseline"/>
          <w:lang w:val="es-MX"/>
        </w:rPr>
        <w:t>A</w:t>
      </w:r>
      <w:r>
        <w:rPr>
          <w:color w:val="auto"/>
          <w:vertAlign w:val="baseline"/>
          <w:lang w:val="es-MX"/>
        </w:rPr>
        <w:t xml:space="preserve"> continuación se exponen ciertos aspectos generales relativos a la Resolución Técnica N° 48 “Normas Contables Profesionales: Remedición de activos” (RT N° 48), conforme ha sido aprobada en jurisdicción del Consejo Profesional de Ciencias Económicas </w:t>
      </w:r>
      <w:r w:rsidR="008B63C3">
        <w:rPr>
          <w:color w:val="auto"/>
          <w:vertAlign w:val="baseline"/>
          <w:lang w:val="es-MX"/>
        </w:rPr>
        <w:t>de la Provincia de Buenos Aires.</w:t>
      </w:r>
    </w:p>
    <w:p w:rsidR="008B63C3" w:rsidRDefault="008B63C3" w:rsidP="008B63C3">
      <w:pPr>
        <w:jc w:val="both"/>
        <w:rPr>
          <w:color w:val="auto"/>
          <w:vertAlign w:val="baseline"/>
          <w:lang w:val="es-MX"/>
        </w:rPr>
      </w:pPr>
      <w:r>
        <w:rPr>
          <w:color w:val="auto"/>
          <w:vertAlign w:val="baseline"/>
          <w:lang w:val="es-MX"/>
        </w:rPr>
        <w:t xml:space="preserve">El objetivo del presente escrito es, por medio de un Esquema de Preguntas y Respuestas, abordar ciertos aspectos de la RT N° 48 que se ha considerado conveniente destacar, </w:t>
      </w:r>
      <w:r w:rsidR="009E6988">
        <w:rPr>
          <w:color w:val="auto"/>
          <w:vertAlign w:val="baseline"/>
          <w:lang w:val="es-MX"/>
        </w:rPr>
        <w:t>teniendo en cuenta</w:t>
      </w:r>
      <w:r>
        <w:rPr>
          <w:color w:val="auto"/>
          <w:vertAlign w:val="baseline"/>
          <w:lang w:val="es-MX"/>
        </w:rPr>
        <w:t xml:space="preserve"> la frecuencia de consultas </w:t>
      </w:r>
      <w:r w:rsidR="00C951FC">
        <w:rPr>
          <w:color w:val="auto"/>
          <w:vertAlign w:val="baseline"/>
          <w:lang w:val="es-MX"/>
        </w:rPr>
        <w:t xml:space="preserve">realizadas por los profesionales </w:t>
      </w:r>
      <w:r>
        <w:rPr>
          <w:color w:val="auto"/>
          <w:vertAlign w:val="baseline"/>
          <w:lang w:val="es-MX"/>
        </w:rPr>
        <w:t>sobre</w:t>
      </w:r>
      <w:r w:rsidR="00C951FC">
        <w:rPr>
          <w:color w:val="auto"/>
          <w:vertAlign w:val="baseline"/>
          <w:lang w:val="es-MX"/>
        </w:rPr>
        <w:t xml:space="preserve"> determinados temas relativos a</w:t>
      </w:r>
      <w:r>
        <w:rPr>
          <w:color w:val="auto"/>
          <w:vertAlign w:val="baseline"/>
          <w:lang w:val="es-MX"/>
        </w:rPr>
        <w:t xml:space="preserve"> la aplicación de esa norma así como</w:t>
      </w:r>
      <w:r w:rsidR="009E6988">
        <w:rPr>
          <w:color w:val="auto"/>
          <w:vertAlign w:val="baseline"/>
          <w:lang w:val="es-MX"/>
        </w:rPr>
        <w:t xml:space="preserve"> la existencia en la RT de tratamientos técnicos</w:t>
      </w:r>
      <w:r>
        <w:rPr>
          <w:color w:val="auto"/>
          <w:vertAlign w:val="baseline"/>
          <w:lang w:val="es-MX"/>
        </w:rPr>
        <w:t xml:space="preserve"> </w:t>
      </w:r>
      <w:r w:rsidR="009E6988">
        <w:rPr>
          <w:color w:val="auto"/>
          <w:vertAlign w:val="baseline"/>
          <w:lang w:val="es-MX"/>
        </w:rPr>
        <w:t xml:space="preserve">alternativos que es importante identificar al momento de practicar la remedición. </w:t>
      </w:r>
      <w:r w:rsidR="009E6988" w:rsidRPr="003D179F">
        <w:rPr>
          <w:b/>
          <w:color w:val="auto"/>
          <w:highlight w:val="yellow"/>
          <w:vertAlign w:val="baseline"/>
          <w:lang w:val="es-MX"/>
        </w:rPr>
        <w:t>Cabe remarcar que</w:t>
      </w:r>
      <w:r w:rsidR="003D179F" w:rsidRPr="003D179F">
        <w:rPr>
          <w:b/>
          <w:color w:val="auto"/>
          <w:highlight w:val="yellow"/>
          <w:vertAlign w:val="baseline"/>
          <w:lang w:val="es-MX"/>
        </w:rPr>
        <w:t xml:space="preserve"> el presente escrito</w:t>
      </w:r>
      <w:r w:rsidR="009E6988" w:rsidRPr="003D179F">
        <w:rPr>
          <w:b/>
          <w:color w:val="auto"/>
          <w:highlight w:val="yellow"/>
          <w:vertAlign w:val="baseline"/>
          <w:lang w:val="es-MX"/>
        </w:rPr>
        <w:t xml:space="preserve">, en tanto trata </w:t>
      </w:r>
      <w:r w:rsidR="009E6988" w:rsidRPr="003D179F">
        <w:rPr>
          <w:b/>
          <w:color w:val="auto"/>
          <w:highlight w:val="yellow"/>
          <w:u w:val="single"/>
          <w:vertAlign w:val="baseline"/>
          <w:lang w:val="es-MX"/>
        </w:rPr>
        <w:t>sólo ciertos temas seleccionados</w:t>
      </w:r>
      <w:r w:rsidR="009E6988" w:rsidRPr="003D179F">
        <w:rPr>
          <w:b/>
          <w:color w:val="auto"/>
          <w:highlight w:val="yellow"/>
          <w:vertAlign w:val="baseline"/>
          <w:lang w:val="es-MX"/>
        </w:rPr>
        <w:t xml:space="preserve">, </w:t>
      </w:r>
      <w:r w:rsidR="003D179F" w:rsidRPr="003D179F">
        <w:rPr>
          <w:b/>
          <w:color w:val="auto"/>
          <w:highlight w:val="yellow"/>
          <w:vertAlign w:val="baseline"/>
          <w:lang w:val="es-MX"/>
        </w:rPr>
        <w:t>no sustituye la lectura y estudio integral de la referida RT y su normativa complementaria.</w:t>
      </w:r>
    </w:p>
    <w:p w:rsidR="003D179F" w:rsidRDefault="003D179F" w:rsidP="008B63C3">
      <w:pPr>
        <w:jc w:val="both"/>
        <w:rPr>
          <w:color w:val="auto"/>
          <w:vertAlign w:val="baseline"/>
          <w:lang w:val="es-MX"/>
        </w:rPr>
      </w:pPr>
      <w:r>
        <w:rPr>
          <w:color w:val="auto"/>
          <w:vertAlign w:val="baseline"/>
          <w:lang w:val="es-MX"/>
        </w:rPr>
        <w:t>En la actualidad (actualizado al 16/05/2018), la normativa emitida por el C.P.C.E.P.B.A. específicamente relacionada con la RT N° 48 es la siguiente:</w:t>
      </w:r>
    </w:p>
    <w:p w:rsidR="003D179F" w:rsidRPr="00D577A1" w:rsidRDefault="003D179F" w:rsidP="008B63C3">
      <w:pPr>
        <w:jc w:val="both"/>
        <w:rPr>
          <w:b/>
          <w:color w:val="auto"/>
          <w:vertAlign w:val="baseline"/>
          <w:lang w:val="es-MX"/>
        </w:rPr>
      </w:pPr>
      <w:r w:rsidRPr="00D577A1">
        <w:rPr>
          <w:b/>
          <w:color w:val="auto"/>
          <w:vertAlign w:val="baseline"/>
          <w:lang w:val="es-MX"/>
        </w:rPr>
        <w:t xml:space="preserve">● </w:t>
      </w:r>
      <w:hyperlink r:id="rId8" w:history="1">
        <w:r w:rsidRPr="00813605">
          <w:rPr>
            <w:rStyle w:val="Hipervnculo"/>
            <w:b/>
            <w:vertAlign w:val="baseline"/>
            <w:lang w:val="es-MX"/>
          </w:rPr>
          <w:t>Disposición de Presidencia N° 10056</w:t>
        </w:r>
      </w:hyperlink>
      <w:r w:rsidRPr="00D577A1">
        <w:rPr>
          <w:b/>
          <w:color w:val="auto"/>
          <w:vertAlign w:val="baseline"/>
          <w:lang w:val="es-MX"/>
        </w:rPr>
        <w:t>.</w:t>
      </w:r>
    </w:p>
    <w:p w:rsidR="003D179F" w:rsidRPr="00D577A1" w:rsidRDefault="003D179F" w:rsidP="008B63C3">
      <w:pPr>
        <w:jc w:val="both"/>
        <w:rPr>
          <w:b/>
          <w:color w:val="auto"/>
          <w:vertAlign w:val="baseline"/>
          <w:lang w:val="es-MX"/>
        </w:rPr>
      </w:pPr>
      <w:r w:rsidRPr="00D577A1">
        <w:rPr>
          <w:b/>
          <w:color w:val="auto"/>
          <w:vertAlign w:val="baseline"/>
          <w:lang w:val="es-MX"/>
        </w:rPr>
        <w:t xml:space="preserve">● </w:t>
      </w:r>
      <w:hyperlink r:id="rId9" w:history="1">
        <w:r w:rsidRPr="00813605">
          <w:rPr>
            <w:rStyle w:val="Hipervnculo"/>
            <w:b/>
            <w:vertAlign w:val="baseline"/>
            <w:lang w:val="es-MX"/>
          </w:rPr>
          <w:t xml:space="preserve">Resolución Técnica N° 48 (2da. Parte – Texto s/Disp. </w:t>
        </w:r>
        <w:proofErr w:type="gramStart"/>
        <w:r w:rsidRPr="00813605">
          <w:rPr>
            <w:rStyle w:val="Hipervnculo"/>
            <w:b/>
            <w:vertAlign w:val="baseline"/>
            <w:lang w:val="es-MX"/>
          </w:rPr>
          <w:t>de</w:t>
        </w:r>
        <w:proofErr w:type="gramEnd"/>
        <w:r w:rsidRPr="00813605">
          <w:rPr>
            <w:rStyle w:val="Hipervnculo"/>
            <w:b/>
            <w:vertAlign w:val="baseline"/>
            <w:lang w:val="es-MX"/>
          </w:rPr>
          <w:t xml:space="preserve"> Presidencia N° 10056)</w:t>
        </w:r>
      </w:hyperlink>
    </w:p>
    <w:p w:rsidR="00162BC0" w:rsidRPr="00D577A1" w:rsidRDefault="003D179F" w:rsidP="008B63C3">
      <w:pPr>
        <w:jc w:val="both"/>
        <w:rPr>
          <w:b/>
          <w:color w:val="auto"/>
          <w:vertAlign w:val="baseline"/>
          <w:lang w:val="es-MX"/>
        </w:rPr>
      </w:pPr>
      <w:r w:rsidRPr="00D577A1">
        <w:rPr>
          <w:b/>
          <w:color w:val="auto"/>
          <w:vertAlign w:val="baseline"/>
          <w:lang w:val="es-MX"/>
        </w:rPr>
        <w:t xml:space="preserve">● </w:t>
      </w:r>
      <w:hyperlink r:id="rId10" w:history="1">
        <w:r w:rsidR="00162BC0" w:rsidRPr="00813605">
          <w:rPr>
            <w:rStyle w:val="Hipervnculo"/>
            <w:b/>
            <w:vertAlign w:val="baseline"/>
            <w:lang w:val="es-MX"/>
          </w:rPr>
          <w:t>Norma de Aplicación N° 104</w:t>
        </w:r>
        <w:proofErr w:type="gramStart"/>
        <w:r w:rsidR="00162BC0" w:rsidRPr="00813605">
          <w:rPr>
            <w:rStyle w:val="Hipervnculo"/>
            <w:b/>
            <w:vertAlign w:val="baseline"/>
            <w:lang w:val="es-MX"/>
          </w:rPr>
          <w:t>:Modelos</w:t>
        </w:r>
        <w:proofErr w:type="gramEnd"/>
        <w:r w:rsidR="00162BC0" w:rsidRPr="00813605">
          <w:rPr>
            <w:rStyle w:val="Hipervnculo"/>
            <w:b/>
            <w:vertAlign w:val="baseline"/>
            <w:lang w:val="es-MX"/>
          </w:rPr>
          <w:t xml:space="preserve"> de Nota a los Estados Contables sobre Aplicación de la RT N° 48</w:t>
        </w:r>
      </w:hyperlink>
      <w:r w:rsidR="00162BC0" w:rsidRPr="00D577A1">
        <w:rPr>
          <w:b/>
          <w:color w:val="auto"/>
          <w:vertAlign w:val="baseline"/>
          <w:lang w:val="es-MX"/>
        </w:rPr>
        <w:t>.</w:t>
      </w:r>
    </w:p>
    <w:p w:rsidR="00D577A1" w:rsidRDefault="00162BC0" w:rsidP="00D577A1">
      <w:pPr>
        <w:ind w:left="142" w:hanging="142"/>
        <w:jc w:val="both"/>
        <w:rPr>
          <w:b/>
          <w:color w:val="auto"/>
          <w:vertAlign w:val="baseline"/>
          <w:lang w:val="es-MX"/>
        </w:rPr>
      </w:pPr>
      <w:r w:rsidRPr="00D577A1">
        <w:rPr>
          <w:b/>
          <w:color w:val="auto"/>
          <w:vertAlign w:val="baseline"/>
          <w:lang w:val="es-MX"/>
        </w:rPr>
        <w:t xml:space="preserve">● </w:t>
      </w:r>
      <w:hyperlink r:id="rId11" w:history="1">
        <w:r w:rsidRPr="00813605">
          <w:rPr>
            <w:rStyle w:val="Hipervnculo"/>
            <w:b/>
            <w:vertAlign w:val="baseline"/>
            <w:lang w:val="es-MX"/>
          </w:rPr>
          <w:t>Norma de Aplicación N° 105:</w:t>
        </w:r>
        <w:r w:rsidR="00D577A1" w:rsidRPr="00813605">
          <w:rPr>
            <w:rStyle w:val="Hipervnculo"/>
            <w:b/>
            <w:vertAlign w:val="baseline"/>
            <w:lang w:val="es-MX"/>
          </w:rPr>
          <w:t xml:space="preserve"> Estados Contables en los que se aplicó la Remedición </w:t>
        </w:r>
        <w:r w:rsidR="00671F31" w:rsidRPr="00813605">
          <w:rPr>
            <w:rStyle w:val="Hipervnculo"/>
            <w:b/>
            <w:vertAlign w:val="baseline"/>
            <w:lang w:val="es-MX"/>
          </w:rPr>
          <w:t>e</w:t>
        </w:r>
        <w:r w:rsidR="00D577A1" w:rsidRPr="00813605">
          <w:rPr>
            <w:rStyle w:val="Hipervnculo"/>
            <w:b/>
            <w:vertAlign w:val="baseline"/>
            <w:lang w:val="es-MX"/>
          </w:rPr>
          <w:t>stablecida en la RT 48 o en los que no se aplicó por ejercer el ente la opción establecida para el Período de Transición. Modelos de Informe de Auditoría/Revisión de Estados Contables</w:t>
        </w:r>
      </w:hyperlink>
      <w:r w:rsidR="00D577A1" w:rsidRPr="00D577A1">
        <w:rPr>
          <w:b/>
          <w:color w:val="auto"/>
          <w:vertAlign w:val="baseline"/>
          <w:lang w:val="es-MX"/>
        </w:rPr>
        <w:t>.</w:t>
      </w:r>
      <w:r w:rsidR="00B02E2C">
        <w:rPr>
          <w:b/>
          <w:color w:val="auto"/>
          <w:vertAlign w:val="baseline"/>
          <w:lang w:val="es-MX"/>
        </w:rPr>
        <w:t xml:space="preserve"> (Los Modelos de Informe se incluyen en las Respuestas a la respectivas Preguntas).</w:t>
      </w:r>
    </w:p>
    <w:p w:rsidR="004C175A" w:rsidRDefault="004C175A" w:rsidP="00D577A1">
      <w:pPr>
        <w:ind w:left="142" w:hanging="142"/>
        <w:jc w:val="both"/>
        <w:rPr>
          <w:color w:val="auto"/>
          <w:vertAlign w:val="baseline"/>
          <w:lang w:val="es-MX"/>
        </w:rPr>
      </w:pPr>
      <w:r>
        <w:rPr>
          <w:color w:val="auto"/>
          <w:vertAlign w:val="baseline"/>
          <w:lang w:val="es-MX"/>
        </w:rPr>
        <w:t>Con fines metodológicos, las Preguntas y Respuestas se han agrupado en dos Secciones:</w:t>
      </w:r>
    </w:p>
    <w:p w:rsidR="004C175A" w:rsidRDefault="004C175A" w:rsidP="004C175A">
      <w:pPr>
        <w:jc w:val="both"/>
        <w:rPr>
          <w:b/>
          <w:color w:val="auto"/>
          <w:vertAlign w:val="baseline"/>
          <w:lang w:val="es-MX"/>
        </w:rPr>
      </w:pPr>
      <w:r w:rsidRPr="004C175A">
        <w:rPr>
          <w:b/>
          <w:color w:val="auto"/>
          <w:vertAlign w:val="baseline"/>
          <w:lang w:val="es-MX"/>
        </w:rPr>
        <w:t>SECCIÓN I –ASPECTOS REFERIDOS A LA VIGENCIA, PERÍODO DE TRANSICIÓN E IMPRACTICABILIDAD</w:t>
      </w:r>
    </w:p>
    <w:p w:rsidR="004C175A" w:rsidRDefault="004C175A" w:rsidP="004C175A">
      <w:pPr>
        <w:pBdr>
          <w:bottom w:val="single" w:sz="6" w:space="1" w:color="auto"/>
        </w:pBdr>
        <w:jc w:val="both"/>
        <w:rPr>
          <w:b/>
          <w:color w:val="auto"/>
          <w:vertAlign w:val="baseline"/>
          <w:lang w:val="es-MX"/>
        </w:rPr>
      </w:pPr>
      <w:r>
        <w:rPr>
          <w:b/>
          <w:color w:val="auto"/>
          <w:vertAlign w:val="baseline"/>
          <w:lang w:val="es-MX"/>
        </w:rPr>
        <w:t xml:space="preserve">SECCIÓN  II- ASPECTOS RELATIVOS A LA REMEDICIÓN </w:t>
      </w:r>
    </w:p>
    <w:p w:rsidR="00F21057" w:rsidRPr="00F21057" w:rsidRDefault="00F21057" w:rsidP="004C175A">
      <w:pPr>
        <w:pBdr>
          <w:bottom w:val="single" w:sz="6" w:space="1" w:color="auto"/>
        </w:pBdr>
        <w:jc w:val="both"/>
        <w:rPr>
          <w:color w:val="auto"/>
          <w:vertAlign w:val="baseline"/>
          <w:lang w:val="es-MX"/>
        </w:rPr>
      </w:pPr>
    </w:p>
    <w:p w:rsidR="00F21057" w:rsidRDefault="00F21057" w:rsidP="000F1573">
      <w:pPr>
        <w:jc w:val="center"/>
        <w:rPr>
          <w:b/>
          <w:u w:val="single"/>
          <w:vertAlign w:val="baseline"/>
          <w:lang w:val="es-MX"/>
        </w:rPr>
      </w:pPr>
    </w:p>
    <w:p w:rsidR="00002CA6" w:rsidRPr="00F21057" w:rsidRDefault="00002CA6" w:rsidP="000F1573">
      <w:pPr>
        <w:jc w:val="center"/>
        <w:rPr>
          <w:b/>
          <w:u w:val="single"/>
          <w:vertAlign w:val="baseline"/>
          <w:lang w:val="es-MX"/>
        </w:rPr>
      </w:pPr>
    </w:p>
    <w:p w:rsidR="00FD235E" w:rsidRPr="0036335F" w:rsidRDefault="00FD235E" w:rsidP="00F21057">
      <w:pPr>
        <w:jc w:val="center"/>
        <w:rPr>
          <w:b/>
          <w:sz w:val="28"/>
          <w:szCs w:val="28"/>
          <w:u w:val="single"/>
          <w:vertAlign w:val="baseline"/>
          <w:lang w:val="es-MX"/>
        </w:rPr>
      </w:pPr>
      <w:r w:rsidRPr="0036335F">
        <w:rPr>
          <w:b/>
          <w:sz w:val="28"/>
          <w:szCs w:val="28"/>
          <w:u w:val="single"/>
          <w:vertAlign w:val="baseline"/>
          <w:lang w:val="es-MX"/>
        </w:rPr>
        <w:lastRenderedPageBreak/>
        <w:t xml:space="preserve">SECCIÓN I – ASPECTOS REFERIDOS A </w:t>
      </w:r>
      <w:r w:rsidR="00397496">
        <w:rPr>
          <w:b/>
          <w:sz w:val="28"/>
          <w:szCs w:val="28"/>
          <w:u w:val="single"/>
          <w:vertAlign w:val="baseline"/>
          <w:lang w:val="es-MX"/>
        </w:rPr>
        <w:t xml:space="preserve">LA </w:t>
      </w:r>
      <w:r w:rsidRPr="0036335F">
        <w:rPr>
          <w:b/>
          <w:sz w:val="28"/>
          <w:szCs w:val="28"/>
          <w:u w:val="single"/>
          <w:vertAlign w:val="baseline"/>
          <w:lang w:val="es-MX"/>
        </w:rPr>
        <w:t>VIGENCIA, PERÍODO DE TRANSICIÓN</w:t>
      </w:r>
      <w:r w:rsidR="004C175A" w:rsidRPr="0036335F">
        <w:rPr>
          <w:b/>
          <w:sz w:val="28"/>
          <w:szCs w:val="28"/>
          <w:u w:val="single"/>
          <w:vertAlign w:val="baseline"/>
          <w:lang w:val="es-MX"/>
        </w:rPr>
        <w:t xml:space="preserve"> E</w:t>
      </w:r>
      <w:r w:rsidRPr="0036335F">
        <w:rPr>
          <w:b/>
          <w:sz w:val="28"/>
          <w:szCs w:val="28"/>
          <w:u w:val="single"/>
          <w:vertAlign w:val="baseline"/>
          <w:lang w:val="es-MX"/>
        </w:rPr>
        <w:t xml:space="preserve"> IMPRACTICABILIDAD</w:t>
      </w:r>
    </w:p>
    <w:p w:rsidR="00FD235E" w:rsidRPr="000F7A6D" w:rsidRDefault="00FD235E" w:rsidP="00FD235E">
      <w:pPr>
        <w:jc w:val="both"/>
        <w:rPr>
          <w:b/>
          <w:vertAlign w:val="baseline"/>
          <w:lang w:val="es-MX"/>
        </w:rPr>
      </w:pPr>
    </w:p>
    <w:p w:rsidR="00E05B32" w:rsidRPr="0036335F" w:rsidRDefault="00E05B32" w:rsidP="00A641F2">
      <w:pPr>
        <w:pStyle w:val="Prrafodelista"/>
        <w:numPr>
          <w:ilvl w:val="0"/>
          <w:numId w:val="2"/>
        </w:numPr>
        <w:ind w:left="426" w:hanging="426"/>
        <w:jc w:val="both"/>
        <w:rPr>
          <w:b/>
          <w:sz w:val="28"/>
          <w:szCs w:val="28"/>
          <w:vertAlign w:val="baseline"/>
          <w:lang w:val="es-MX"/>
        </w:rPr>
      </w:pPr>
      <w:r w:rsidRPr="0036335F">
        <w:rPr>
          <w:b/>
          <w:sz w:val="28"/>
          <w:szCs w:val="28"/>
          <w:vertAlign w:val="baseline"/>
          <w:lang w:val="es-MX"/>
        </w:rPr>
        <w:t>¿Cuál es el objetivo de la RT 48?</w:t>
      </w:r>
    </w:p>
    <w:p w:rsidR="00E05B32" w:rsidRPr="000F7A6D" w:rsidRDefault="00E05B32" w:rsidP="00E05B32">
      <w:pPr>
        <w:jc w:val="both"/>
        <w:rPr>
          <w:vertAlign w:val="baseline"/>
          <w:lang w:val="es-MX"/>
        </w:rPr>
      </w:pPr>
      <w:r w:rsidRPr="000F7A6D">
        <w:rPr>
          <w:bCs/>
          <w:color w:val="231F20"/>
          <w:vertAlign w:val="baseline"/>
          <w:lang w:val="es-MX"/>
        </w:rPr>
        <w:t xml:space="preserve">El objetivo de esta resolución técnica es que un ente remida ciertos activos no monetarios, por única vez, </w:t>
      </w:r>
      <w:r w:rsidR="00E14AA2">
        <w:rPr>
          <w:bCs/>
          <w:color w:val="231F20"/>
          <w:vertAlign w:val="baseline"/>
          <w:lang w:val="es-MX"/>
        </w:rPr>
        <w:t>con el objeto de</w:t>
      </w:r>
      <w:r w:rsidRPr="000F7A6D">
        <w:rPr>
          <w:bCs/>
          <w:color w:val="231F20"/>
          <w:vertAlign w:val="baseline"/>
          <w:lang w:val="es-MX"/>
        </w:rPr>
        <w:t xml:space="preserve"> </w:t>
      </w:r>
      <w:r w:rsidRPr="000F7A6D">
        <w:rPr>
          <w:color w:val="231F20"/>
          <w:vertAlign w:val="baseline"/>
          <w:lang w:val="es-MX"/>
        </w:rPr>
        <w:t>aproximar su importe en libros a sus valores corrientes</w:t>
      </w:r>
      <w:r w:rsidRPr="000F7A6D">
        <w:rPr>
          <w:bCs/>
          <w:color w:val="231F20"/>
          <w:vertAlign w:val="baseline"/>
          <w:lang w:val="es-MX"/>
        </w:rPr>
        <w:t>.</w:t>
      </w:r>
    </w:p>
    <w:p w:rsidR="000F7A6D" w:rsidRPr="000F7A6D" w:rsidRDefault="00E22226" w:rsidP="00E22226">
      <w:pPr>
        <w:jc w:val="both"/>
        <w:rPr>
          <w:vertAlign w:val="baseline"/>
          <w:lang w:val="es-MX"/>
        </w:rPr>
      </w:pPr>
      <w:r w:rsidRPr="00E14AA2">
        <w:rPr>
          <w:u w:val="single"/>
          <w:vertAlign w:val="baseline"/>
          <w:lang w:val="es-MX"/>
        </w:rPr>
        <w:t>Fuente</w:t>
      </w:r>
      <w:r w:rsidRPr="000F7A6D">
        <w:rPr>
          <w:vertAlign w:val="baseline"/>
          <w:lang w:val="es-MX"/>
        </w:rPr>
        <w:t xml:space="preserve">: RT 48, Segunda Parte, </w:t>
      </w:r>
      <w:proofErr w:type="spellStart"/>
      <w:r w:rsidR="00900EAF">
        <w:rPr>
          <w:vertAlign w:val="baseline"/>
          <w:lang w:val="es-MX"/>
        </w:rPr>
        <w:t>Pto</w:t>
      </w:r>
      <w:proofErr w:type="spellEnd"/>
      <w:r w:rsidR="00900EAF">
        <w:rPr>
          <w:vertAlign w:val="baseline"/>
          <w:lang w:val="es-MX"/>
        </w:rPr>
        <w:t xml:space="preserve">. </w:t>
      </w:r>
      <w:r w:rsidRPr="000F7A6D">
        <w:rPr>
          <w:vertAlign w:val="baseline"/>
          <w:lang w:val="es-MX"/>
        </w:rPr>
        <w:t>2.1</w:t>
      </w:r>
      <w:proofErr w:type="gramStart"/>
      <w:r w:rsidRPr="000F7A6D">
        <w:rPr>
          <w:vertAlign w:val="baseline"/>
          <w:lang w:val="es-MX"/>
        </w:rPr>
        <w:t>.</w:t>
      </w:r>
      <w:r w:rsidR="001B2594">
        <w:rPr>
          <w:vertAlign w:val="baseline"/>
          <w:lang w:val="es-MX"/>
        </w:rPr>
        <w:t>y</w:t>
      </w:r>
      <w:proofErr w:type="gramEnd"/>
      <w:r w:rsidR="00900EAF">
        <w:rPr>
          <w:vertAlign w:val="baseline"/>
          <w:lang w:val="es-MX"/>
        </w:rPr>
        <w:t xml:space="preserve"> </w:t>
      </w:r>
      <w:r w:rsidRPr="000F7A6D">
        <w:rPr>
          <w:vertAlign w:val="baseline"/>
          <w:lang w:val="es-MX"/>
        </w:rPr>
        <w:t>2.3</w:t>
      </w:r>
      <w:r w:rsidR="001B2594">
        <w:rPr>
          <w:vertAlign w:val="baseline"/>
          <w:lang w:val="es-MX"/>
        </w:rPr>
        <w:t>.</w:t>
      </w:r>
      <w:r w:rsidRPr="000F7A6D">
        <w:rPr>
          <w:vertAlign w:val="baseline"/>
          <w:lang w:val="es-MX"/>
        </w:rPr>
        <w:t xml:space="preserve"> </w:t>
      </w:r>
    </w:p>
    <w:p w:rsidR="00A641F2" w:rsidRPr="0036335F" w:rsidRDefault="00A641F2" w:rsidP="00A641F2">
      <w:pPr>
        <w:pStyle w:val="Prrafodelista"/>
        <w:numPr>
          <w:ilvl w:val="0"/>
          <w:numId w:val="2"/>
        </w:numPr>
        <w:ind w:left="426" w:hanging="426"/>
        <w:jc w:val="both"/>
        <w:rPr>
          <w:b/>
          <w:sz w:val="28"/>
          <w:szCs w:val="28"/>
          <w:vertAlign w:val="baseline"/>
          <w:lang w:val="es-MX"/>
        </w:rPr>
      </w:pPr>
      <w:r w:rsidRPr="0036335F">
        <w:rPr>
          <w:b/>
          <w:sz w:val="28"/>
          <w:szCs w:val="28"/>
          <w:vertAlign w:val="baseline"/>
          <w:lang w:val="es-MX"/>
        </w:rPr>
        <w:t>¿Qué entes deben aplicarla?</w:t>
      </w:r>
    </w:p>
    <w:p w:rsidR="00A641F2" w:rsidRPr="000F7A6D" w:rsidRDefault="00A641F2" w:rsidP="00A641F2">
      <w:pPr>
        <w:jc w:val="both"/>
        <w:rPr>
          <w:color w:val="231F20"/>
          <w:vertAlign w:val="baseline"/>
          <w:lang w:val="es-MX"/>
        </w:rPr>
      </w:pPr>
      <w:r w:rsidRPr="000F7A6D">
        <w:rPr>
          <w:color w:val="231F20"/>
          <w:vertAlign w:val="baseline"/>
          <w:lang w:val="es-MX"/>
        </w:rPr>
        <w:t xml:space="preserve">Todos los entes, excepto aquellos que utilicen para la preparación de </w:t>
      </w:r>
      <w:r w:rsidR="00E14AA2">
        <w:rPr>
          <w:color w:val="231F20"/>
          <w:vertAlign w:val="baseline"/>
          <w:lang w:val="es-MX"/>
        </w:rPr>
        <w:t>sus E</w:t>
      </w:r>
      <w:r w:rsidRPr="000F7A6D">
        <w:rPr>
          <w:color w:val="231F20"/>
          <w:vertAlign w:val="baseline"/>
          <w:lang w:val="es-MX"/>
        </w:rPr>
        <w:t xml:space="preserve">stados </w:t>
      </w:r>
      <w:r w:rsidR="00E14AA2">
        <w:rPr>
          <w:color w:val="231F20"/>
          <w:vertAlign w:val="baseline"/>
          <w:lang w:val="es-MX"/>
        </w:rPr>
        <w:t>C</w:t>
      </w:r>
      <w:r w:rsidRPr="000F7A6D">
        <w:rPr>
          <w:color w:val="231F20"/>
          <w:vertAlign w:val="baseline"/>
          <w:lang w:val="es-MX"/>
        </w:rPr>
        <w:t>ontables</w:t>
      </w:r>
      <w:r w:rsidR="00E14AA2">
        <w:rPr>
          <w:color w:val="231F20"/>
          <w:vertAlign w:val="baseline"/>
          <w:lang w:val="es-MX"/>
        </w:rPr>
        <w:t xml:space="preserve"> (Estados Financieros)</w:t>
      </w:r>
      <w:r w:rsidRPr="000F7A6D">
        <w:rPr>
          <w:color w:val="231F20"/>
          <w:vertAlign w:val="baseline"/>
          <w:lang w:val="es-MX"/>
        </w:rPr>
        <w:t xml:space="preserve"> las Normas Internacionales de Información Financiera (NIIF) del Consejo de Normas Internacionales de Contabilidad (IASB).</w:t>
      </w:r>
    </w:p>
    <w:p w:rsidR="00A641F2" w:rsidRPr="000F7A6D" w:rsidRDefault="00A641F2" w:rsidP="00A641F2">
      <w:pPr>
        <w:jc w:val="both"/>
        <w:rPr>
          <w:vertAlign w:val="baseline"/>
          <w:lang w:val="es-MX"/>
        </w:rPr>
      </w:pPr>
      <w:r w:rsidRPr="00E14AA2">
        <w:rPr>
          <w:u w:val="single"/>
          <w:vertAlign w:val="baseline"/>
          <w:lang w:val="es-MX"/>
        </w:rPr>
        <w:t>Fuente</w:t>
      </w:r>
      <w:r w:rsidRPr="000F7A6D">
        <w:rPr>
          <w:vertAlign w:val="baseline"/>
          <w:lang w:val="es-MX"/>
        </w:rPr>
        <w:t xml:space="preserve">: RT 48, Segunda Parte, </w:t>
      </w:r>
      <w:proofErr w:type="spellStart"/>
      <w:r w:rsidR="00900EAF">
        <w:rPr>
          <w:vertAlign w:val="baseline"/>
          <w:lang w:val="es-MX"/>
        </w:rPr>
        <w:t>Pto</w:t>
      </w:r>
      <w:proofErr w:type="spellEnd"/>
      <w:r w:rsidR="00900EAF">
        <w:rPr>
          <w:vertAlign w:val="baseline"/>
          <w:lang w:val="es-MX"/>
        </w:rPr>
        <w:t xml:space="preserve">. </w:t>
      </w:r>
      <w:r w:rsidRPr="000F7A6D">
        <w:rPr>
          <w:vertAlign w:val="baseline"/>
          <w:lang w:val="es-MX"/>
        </w:rPr>
        <w:t xml:space="preserve">1. </w:t>
      </w:r>
    </w:p>
    <w:p w:rsidR="000F7A6D" w:rsidRPr="000F7A6D" w:rsidRDefault="000F7A6D" w:rsidP="00A641F2">
      <w:pPr>
        <w:jc w:val="both"/>
        <w:rPr>
          <w:vertAlign w:val="baseline"/>
          <w:lang w:val="es-MX"/>
        </w:rPr>
      </w:pPr>
    </w:p>
    <w:p w:rsidR="00A641F2" w:rsidRPr="0036335F" w:rsidRDefault="00B01EDF" w:rsidP="00B01EDF">
      <w:pPr>
        <w:pStyle w:val="Prrafodelista"/>
        <w:numPr>
          <w:ilvl w:val="0"/>
          <w:numId w:val="2"/>
        </w:numPr>
        <w:ind w:left="426" w:hanging="426"/>
        <w:jc w:val="both"/>
        <w:rPr>
          <w:b/>
          <w:sz w:val="28"/>
          <w:szCs w:val="28"/>
          <w:vertAlign w:val="baseline"/>
          <w:lang w:val="es-MX"/>
        </w:rPr>
      </w:pPr>
      <w:r w:rsidRPr="0036335F">
        <w:rPr>
          <w:b/>
          <w:sz w:val="28"/>
          <w:szCs w:val="28"/>
          <w:vertAlign w:val="baseline"/>
          <w:lang w:val="es-MX"/>
        </w:rPr>
        <w:t>¿Es de aplicación obligatoria u opcional?</w:t>
      </w:r>
    </w:p>
    <w:p w:rsidR="00B01EDF" w:rsidRPr="000F7A6D" w:rsidRDefault="008834ED" w:rsidP="00B01EDF">
      <w:pPr>
        <w:jc w:val="both"/>
        <w:rPr>
          <w:vertAlign w:val="baseline"/>
          <w:lang w:val="es-MX"/>
        </w:rPr>
      </w:pPr>
      <w:r>
        <w:rPr>
          <w:vertAlign w:val="baseline"/>
          <w:lang w:val="es-MX"/>
        </w:rPr>
        <w:t>Es</w:t>
      </w:r>
      <w:r w:rsidR="00B01EDF" w:rsidRPr="000F7A6D">
        <w:rPr>
          <w:vertAlign w:val="baseline"/>
          <w:lang w:val="es-MX"/>
        </w:rPr>
        <w:t xml:space="preserve"> de aplicación </w:t>
      </w:r>
      <w:r w:rsidR="00B01EDF" w:rsidRPr="00671F31">
        <w:rPr>
          <w:b/>
          <w:u w:val="single"/>
          <w:vertAlign w:val="baseline"/>
          <w:lang w:val="es-MX"/>
        </w:rPr>
        <w:t>obligatoria</w:t>
      </w:r>
      <w:r w:rsidR="00B01EDF" w:rsidRPr="00671F31">
        <w:rPr>
          <w:vertAlign w:val="baseline"/>
          <w:lang w:val="es-MX"/>
        </w:rPr>
        <w:t>.</w:t>
      </w:r>
    </w:p>
    <w:p w:rsidR="00B01EDF" w:rsidRPr="000F7A6D" w:rsidRDefault="00B01EDF" w:rsidP="00B01EDF">
      <w:pPr>
        <w:jc w:val="both"/>
        <w:rPr>
          <w:vertAlign w:val="baseline"/>
          <w:lang w:val="es-MX"/>
        </w:rPr>
      </w:pPr>
      <w:r w:rsidRPr="008834ED">
        <w:rPr>
          <w:u w:val="single"/>
          <w:vertAlign w:val="baseline"/>
          <w:lang w:val="es-MX"/>
        </w:rPr>
        <w:t>Fuente</w:t>
      </w:r>
      <w:r w:rsidRPr="000F7A6D">
        <w:rPr>
          <w:vertAlign w:val="baseline"/>
          <w:lang w:val="es-MX"/>
        </w:rPr>
        <w:t>: Disposición de Presidencia N° 10056 del CPCEPBA, Artículo 1°.</w:t>
      </w:r>
    </w:p>
    <w:p w:rsidR="000F7A6D" w:rsidRPr="000F7A6D" w:rsidRDefault="000F7A6D" w:rsidP="00B01EDF">
      <w:pPr>
        <w:jc w:val="both"/>
        <w:rPr>
          <w:vertAlign w:val="baseline"/>
          <w:lang w:val="es-MX"/>
        </w:rPr>
      </w:pPr>
    </w:p>
    <w:p w:rsidR="00CB5D6B" w:rsidRPr="0036335F" w:rsidRDefault="00A91B17" w:rsidP="00A91B17">
      <w:pPr>
        <w:pStyle w:val="Prrafodelista"/>
        <w:numPr>
          <w:ilvl w:val="0"/>
          <w:numId w:val="2"/>
        </w:numPr>
        <w:ind w:left="426" w:hanging="426"/>
        <w:jc w:val="both"/>
        <w:rPr>
          <w:b/>
          <w:sz w:val="28"/>
          <w:szCs w:val="28"/>
          <w:vertAlign w:val="baseline"/>
          <w:lang w:val="es-MX"/>
        </w:rPr>
      </w:pPr>
      <w:r w:rsidRPr="0036335F">
        <w:rPr>
          <w:b/>
          <w:sz w:val="28"/>
          <w:szCs w:val="28"/>
          <w:vertAlign w:val="baseline"/>
          <w:lang w:val="es-MX"/>
        </w:rPr>
        <w:t>¿Cuándo debe aplicarse?</w:t>
      </w:r>
    </w:p>
    <w:p w:rsidR="00B01EDF" w:rsidRDefault="00A91B17" w:rsidP="008834ED">
      <w:pPr>
        <w:jc w:val="both"/>
        <w:rPr>
          <w:vertAlign w:val="baseline"/>
          <w:lang w:val="es-MX"/>
        </w:rPr>
      </w:pPr>
      <w:r w:rsidRPr="000F7A6D">
        <w:rPr>
          <w:vertAlign w:val="baseline"/>
          <w:lang w:val="es-MX"/>
        </w:rPr>
        <w:t>Debe aplicarse por única vez al cierre del ejercicio que finalice entre el 31 de diciembre de 2017 y el 30 de diciembre de 2018, ambas fechas inclusive, considerando lo dispuesto en los artículos 2° y 3° de la Disposición de Presidencia N° 10056 del CPCEPBA.</w:t>
      </w:r>
    </w:p>
    <w:p w:rsidR="008834ED" w:rsidRDefault="008834ED" w:rsidP="008834ED">
      <w:pPr>
        <w:jc w:val="both"/>
        <w:rPr>
          <w:vertAlign w:val="baseline"/>
          <w:lang w:val="es-MX"/>
        </w:rPr>
      </w:pPr>
      <w:r>
        <w:rPr>
          <w:vertAlign w:val="baseline"/>
          <w:lang w:val="es-MX"/>
        </w:rPr>
        <w:t>No obstante, si no se practicara la remedición al cierre de ese ejercicio porque:</w:t>
      </w:r>
    </w:p>
    <w:p w:rsidR="008834ED" w:rsidRDefault="008834ED" w:rsidP="008834ED">
      <w:pPr>
        <w:pStyle w:val="Prrafodelista"/>
        <w:numPr>
          <w:ilvl w:val="0"/>
          <w:numId w:val="9"/>
        </w:numPr>
        <w:ind w:left="426" w:hanging="284"/>
        <w:jc w:val="both"/>
        <w:rPr>
          <w:vertAlign w:val="baseline"/>
          <w:lang w:val="es-MX"/>
        </w:rPr>
      </w:pPr>
      <w:r>
        <w:rPr>
          <w:vertAlign w:val="baseline"/>
          <w:lang w:val="es-MX"/>
        </w:rPr>
        <w:t xml:space="preserve">El ente ya hubiera emitido los Estados Contables con anterioridad al 14 de abril de 2018 </w:t>
      </w:r>
      <w:r w:rsidRPr="008834ED">
        <w:rPr>
          <w:b/>
          <w:vertAlign w:val="baseline"/>
          <w:lang w:val="es-MX"/>
        </w:rPr>
        <w:t xml:space="preserve">(Ver Pregunta </w:t>
      </w:r>
      <w:r w:rsidR="005C1791">
        <w:rPr>
          <w:b/>
          <w:vertAlign w:val="baseline"/>
          <w:lang w:val="es-MX"/>
        </w:rPr>
        <w:t>6</w:t>
      </w:r>
      <w:r w:rsidRPr="008834ED">
        <w:rPr>
          <w:b/>
          <w:vertAlign w:val="baseline"/>
          <w:lang w:val="es-MX"/>
        </w:rPr>
        <w:t>)</w:t>
      </w:r>
      <w:r>
        <w:rPr>
          <w:vertAlign w:val="baseline"/>
          <w:lang w:val="es-MX"/>
        </w:rPr>
        <w:t>, o</w:t>
      </w:r>
    </w:p>
    <w:p w:rsidR="008834ED" w:rsidRDefault="008834ED" w:rsidP="008834ED">
      <w:pPr>
        <w:pStyle w:val="Prrafodelista"/>
        <w:ind w:left="426"/>
        <w:jc w:val="both"/>
        <w:rPr>
          <w:vertAlign w:val="baseline"/>
          <w:lang w:val="es-MX"/>
        </w:rPr>
      </w:pPr>
    </w:p>
    <w:p w:rsidR="008834ED" w:rsidRDefault="008834ED" w:rsidP="008834ED">
      <w:pPr>
        <w:pStyle w:val="Prrafodelista"/>
        <w:numPr>
          <w:ilvl w:val="0"/>
          <w:numId w:val="9"/>
        </w:numPr>
        <w:ind w:left="426" w:hanging="284"/>
        <w:jc w:val="both"/>
        <w:rPr>
          <w:vertAlign w:val="baseline"/>
          <w:lang w:val="es-MX"/>
        </w:rPr>
      </w:pPr>
      <w:r>
        <w:rPr>
          <w:vertAlign w:val="baseline"/>
          <w:lang w:val="es-MX"/>
        </w:rPr>
        <w:t>Para cierres de ejercicios entre el 31 de diciembre de 2017 y el 31de mayo de 2018, ambas fechas inclusive, el ente hiciera uso de la opción prevista para el Período de Transición</w:t>
      </w:r>
      <w:r w:rsidR="000A3239">
        <w:rPr>
          <w:vertAlign w:val="baseline"/>
          <w:lang w:val="es-MX"/>
        </w:rPr>
        <w:t xml:space="preserve"> –Disp. de Presidencia N° 10056, Art. 3° -.</w:t>
      </w:r>
      <w:r>
        <w:rPr>
          <w:vertAlign w:val="baseline"/>
          <w:lang w:val="es-MX"/>
        </w:rPr>
        <w:t xml:space="preserve"> </w:t>
      </w:r>
      <w:r w:rsidRPr="008834ED">
        <w:rPr>
          <w:b/>
          <w:vertAlign w:val="baseline"/>
          <w:lang w:val="es-MX"/>
        </w:rPr>
        <w:t>(Ver Pregunta</w:t>
      </w:r>
      <w:r w:rsidR="00046007">
        <w:rPr>
          <w:b/>
          <w:vertAlign w:val="baseline"/>
          <w:lang w:val="es-MX"/>
        </w:rPr>
        <w:t>s</w:t>
      </w:r>
      <w:r w:rsidRPr="008834ED">
        <w:rPr>
          <w:b/>
          <w:vertAlign w:val="baseline"/>
          <w:lang w:val="es-MX"/>
        </w:rPr>
        <w:t xml:space="preserve"> </w:t>
      </w:r>
      <w:r w:rsidR="005C1791">
        <w:rPr>
          <w:b/>
          <w:vertAlign w:val="baseline"/>
          <w:lang w:val="es-MX"/>
        </w:rPr>
        <w:t>7</w:t>
      </w:r>
      <w:r w:rsidR="00046007">
        <w:rPr>
          <w:b/>
          <w:vertAlign w:val="baseline"/>
          <w:lang w:val="es-MX"/>
        </w:rPr>
        <w:t xml:space="preserve"> a 9</w:t>
      </w:r>
      <w:r w:rsidRPr="008834ED">
        <w:rPr>
          <w:b/>
          <w:vertAlign w:val="baseline"/>
          <w:lang w:val="es-MX"/>
        </w:rPr>
        <w:t>)</w:t>
      </w:r>
      <w:r>
        <w:rPr>
          <w:vertAlign w:val="baseline"/>
          <w:lang w:val="es-MX"/>
        </w:rPr>
        <w:t>, o</w:t>
      </w:r>
    </w:p>
    <w:p w:rsidR="008834ED" w:rsidRPr="008834ED" w:rsidRDefault="008834ED" w:rsidP="008834ED">
      <w:pPr>
        <w:pStyle w:val="Prrafodelista"/>
        <w:rPr>
          <w:vertAlign w:val="baseline"/>
          <w:lang w:val="es-MX"/>
        </w:rPr>
      </w:pPr>
    </w:p>
    <w:p w:rsidR="008834ED" w:rsidRDefault="008834ED" w:rsidP="008834ED">
      <w:pPr>
        <w:pStyle w:val="Prrafodelista"/>
        <w:numPr>
          <w:ilvl w:val="0"/>
          <w:numId w:val="9"/>
        </w:numPr>
        <w:ind w:left="426" w:hanging="284"/>
        <w:jc w:val="both"/>
        <w:rPr>
          <w:vertAlign w:val="baseline"/>
          <w:lang w:val="es-MX"/>
        </w:rPr>
      </w:pPr>
      <w:r>
        <w:rPr>
          <w:vertAlign w:val="baseline"/>
          <w:lang w:val="es-MX"/>
        </w:rPr>
        <w:t>Para cierres posteriores al 31 de mayo de 2018 y hasta el 30 de diciembre de 2018</w:t>
      </w:r>
      <w:r w:rsidR="00A211AE">
        <w:rPr>
          <w:vertAlign w:val="baseline"/>
          <w:lang w:val="es-MX"/>
        </w:rPr>
        <w:t>, existieren causales de impracticabilidad de la RT 48</w:t>
      </w:r>
      <w:r w:rsidR="000A3239">
        <w:rPr>
          <w:vertAlign w:val="baseline"/>
          <w:lang w:val="es-MX"/>
        </w:rPr>
        <w:t xml:space="preserve"> –Disp. de Presidencia N° 10056, Art. 2° -. </w:t>
      </w:r>
      <w:r w:rsidR="00A211AE">
        <w:rPr>
          <w:vertAlign w:val="baseline"/>
          <w:lang w:val="es-MX"/>
        </w:rPr>
        <w:t xml:space="preserve"> </w:t>
      </w:r>
      <w:r w:rsidR="00A211AE" w:rsidRPr="00A211AE">
        <w:rPr>
          <w:b/>
          <w:vertAlign w:val="baseline"/>
          <w:lang w:val="es-MX"/>
        </w:rPr>
        <w:t>(Ver Pregunta</w:t>
      </w:r>
      <w:r w:rsidR="00671F31">
        <w:rPr>
          <w:b/>
          <w:vertAlign w:val="baseline"/>
          <w:lang w:val="es-MX"/>
        </w:rPr>
        <w:t>s</w:t>
      </w:r>
      <w:r w:rsidR="00A211AE" w:rsidRPr="00A211AE">
        <w:rPr>
          <w:b/>
          <w:vertAlign w:val="baseline"/>
          <w:lang w:val="es-MX"/>
        </w:rPr>
        <w:t xml:space="preserve"> </w:t>
      </w:r>
      <w:r w:rsidR="00671F31">
        <w:rPr>
          <w:b/>
          <w:vertAlign w:val="baseline"/>
          <w:lang w:val="es-MX"/>
        </w:rPr>
        <w:t>10 a 12</w:t>
      </w:r>
      <w:r w:rsidR="00A211AE" w:rsidRPr="00A211AE">
        <w:rPr>
          <w:b/>
          <w:vertAlign w:val="baseline"/>
          <w:lang w:val="es-MX"/>
        </w:rPr>
        <w:t>)</w:t>
      </w:r>
      <w:r w:rsidR="00A211AE">
        <w:rPr>
          <w:vertAlign w:val="baseline"/>
          <w:lang w:val="es-MX"/>
        </w:rPr>
        <w:t>;</w:t>
      </w:r>
    </w:p>
    <w:p w:rsidR="008834ED" w:rsidRDefault="00397496" w:rsidP="002C703B">
      <w:pPr>
        <w:jc w:val="both"/>
        <w:rPr>
          <w:vertAlign w:val="baseline"/>
          <w:lang w:val="es-MX"/>
        </w:rPr>
      </w:pPr>
      <w:proofErr w:type="gramStart"/>
      <w:r>
        <w:rPr>
          <w:vertAlign w:val="baseline"/>
          <w:lang w:val="es-MX"/>
        </w:rPr>
        <w:lastRenderedPageBreak/>
        <w:t>l</w:t>
      </w:r>
      <w:r w:rsidR="0036335F">
        <w:rPr>
          <w:vertAlign w:val="baseline"/>
          <w:lang w:val="es-MX"/>
        </w:rPr>
        <w:t>a</w:t>
      </w:r>
      <w:proofErr w:type="gramEnd"/>
      <w:r w:rsidR="0036335F">
        <w:rPr>
          <w:vertAlign w:val="baseline"/>
          <w:lang w:val="es-MX"/>
        </w:rPr>
        <w:t xml:space="preserve"> Remedición deberá efectuarse en los siguientes estados contables que deban presentarse (intermedios</w:t>
      </w:r>
      <w:r w:rsidR="00810A08">
        <w:rPr>
          <w:vertAlign w:val="baseline"/>
          <w:lang w:val="es-MX"/>
        </w:rPr>
        <w:t xml:space="preserve"> </w:t>
      </w:r>
      <w:r w:rsidR="0036335F">
        <w:rPr>
          <w:vertAlign w:val="baseline"/>
          <w:lang w:val="es-MX"/>
        </w:rPr>
        <w:t xml:space="preserve"> o anuales) como un ajuste de la información contable del ejercicio </w:t>
      </w:r>
      <w:r w:rsidR="002C703B">
        <w:rPr>
          <w:vertAlign w:val="baseline"/>
          <w:lang w:val="es-MX"/>
        </w:rPr>
        <w:t xml:space="preserve">completo </w:t>
      </w:r>
      <w:r w:rsidR="0036335F">
        <w:rPr>
          <w:vertAlign w:val="baseline"/>
          <w:lang w:val="es-MX"/>
        </w:rPr>
        <w:t>anterior</w:t>
      </w:r>
      <w:r w:rsidR="002C703B">
        <w:rPr>
          <w:vertAlign w:val="baseline"/>
          <w:lang w:val="es-MX"/>
        </w:rPr>
        <w:t>, para lo cual se modificará la información comparativa referida al ejercicio anterior.</w:t>
      </w:r>
    </w:p>
    <w:p w:rsidR="00810A08" w:rsidRPr="002C703B" w:rsidRDefault="00810A08" w:rsidP="002C703B">
      <w:pPr>
        <w:jc w:val="both"/>
        <w:rPr>
          <w:vertAlign w:val="baseline"/>
          <w:lang w:val="es-MX"/>
        </w:rPr>
      </w:pPr>
      <w:r>
        <w:rPr>
          <w:vertAlign w:val="baseline"/>
          <w:lang w:val="es-MX"/>
        </w:rPr>
        <w:t>Si los siguientes Estados Contables de período intermedio cerraran dentro del Período de Transición podría optarse por realiza</w:t>
      </w:r>
      <w:r w:rsidR="006B7B53">
        <w:rPr>
          <w:vertAlign w:val="baseline"/>
          <w:lang w:val="es-MX"/>
        </w:rPr>
        <w:t>r</w:t>
      </w:r>
      <w:r>
        <w:rPr>
          <w:vertAlign w:val="baseline"/>
          <w:lang w:val="es-MX"/>
        </w:rPr>
        <w:t xml:space="preserve"> la remedición como un ajuste de la información contable del ejercicio completo anterior en los próximos estados contables que se emitan.</w:t>
      </w:r>
    </w:p>
    <w:p w:rsidR="00A91B17" w:rsidRPr="000F7A6D" w:rsidRDefault="00A91B17" w:rsidP="00B01EDF">
      <w:pPr>
        <w:jc w:val="both"/>
        <w:rPr>
          <w:vertAlign w:val="baseline"/>
          <w:lang w:val="es-MX"/>
        </w:rPr>
      </w:pPr>
      <w:r w:rsidRPr="002C703B">
        <w:rPr>
          <w:u w:val="single"/>
          <w:vertAlign w:val="baseline"/>
          <w:lang w:val="es-MX"/>
        </w:rPr>
        <w:t>Fuente</w:t>
      </w:r>
      <w:r w:rsidRPr="000F7A6D">
        <w:rPr>
          <w:vertAlign w:val="baseline"/>
          <w:lang w:val="es-MX"/>
        </w:rPr>
        <w:t>: Disposición de Presidencia N° 10056 del CPCEPBA, Artículo</w:t>
      </w:r>
      <w:r w:rsidR="002C703B">
        <w:rPr>
          <w:vertAlign w:val="baseline"/>
          <w:lang w:val="es-MX"/>
        </w:rPr>
        <w:t>s</w:t>
      </w:r>
      <w:r w:rsidRPr="000F7A6D">
        <w:rPr>
          <w:vertAlign w:val="baseline"/>
          <w:lang w:val="es-MX"/>
        </w:rPr>
        <w:t xml:space="preserve"> 1°</w:t>
      </w:r>
      <w:r w:rsidR="002C703B">
        <w:rPr>
          <w:vertAlign w:val="baseline"/>
          <w:lang w:val="es-MX"/>
        </w:rPr>
        <w:t>, 2° y 3° y Norma de Aplicación N° 104</w:t>
      </w:r>
      <w:r w:rsidRPr="000F7A6D">
        <w:rPr>
          <w:vertAlign w:val="baseline"/>
          <w:lang w:val="es-MX"/>
        </w:rPr>
        <w:t>.</w:t>
      </w:r>
    </w:p>
    <w:p w:rsidR="000F7A6D" w:rsidRPr="000F7A6D" w:rsidRDefault="000F7A6D" w:rsidP="00B01EDF">
      <w:pPr>
        <w:jc w:val="both"/>
        <w:rPr>
          <w:vertAlign w:val="baseline"/>
          <w:lang w:val="es-MX"/>
        </w:rPr>
      </w:pPr>
    </w:p>
    <w:p w:rsidR="00900EAF" w:rsidRDefault="00900EAF" w:rsidP="00900EAF">
      <w:pPr>
        <w:pStyle w:val="Prrafodelista"/>
        <w:numPr>
          <w:ilvl w:val="0"/>
          <w:numId w:val="2"/>
        </w:numPr>
        <w:ind w:left="426" w:hanging="426"/>
        <w:jc w:val="both"/>
        <w:rPr>
          <w:b/>
          <w:sz w:val="28"/>
          <w:szCs w:val="28"/>
          <w:vertAlign w:val="baseline"/>
          <w:lang w:val="es-MX"/>
        </w:rPr>
      </w:pPr>
      <w:r w:rsidRPr="00900EAF">
        <w:rPr>
          <w:b/>
          <w:sz w:val="28"/>
          <w:szCs w:val="28"/>
          <w:vertAlign w:val="baseline"/>
          <w:lang w:val="es-MX"/>
        </w:rPr>
        <w:t>Si el ente aplica la remedición al cierre del ejercicio que finalice entre el 31 de diciembre de 2017 y el 30 de diciembre de 2018  ¿Debe informarlo en Nota a los Estados Contables? ¿Ha emitido el C.P.C.E.P.B.A. modelo de Nota a los Estados Contables y modelo de Informe del Auditor para este caso?</w:t>
      </w:r>
    </w:p>
    <w:p w:rsidR="00900EAF" w:rsidRDefault="00900EAF" w:rsidP="00900EAF">
      <w:pPr>
        <w:pStyle w:val="Prrafodelista"/>
        <w:ind w:left="426"/>
        <w:jc w:val="both"/>
        <w:rPr>
          <w:b/>
          <w:sz w:val="28"/>
          <w:szCs w:val="28"/>
          <w:vertAlign w:val="baseline"/>
          <w:lang w:val="es-MX"/>
        </w:rPr>
      </w:pPr>
    </w:p>
    <w:p w:rsidR="00900EAF" w:rsidRDefault="00900EAF" w:rsidP="00900EAF">
      <w:pPr>
        <w:pStyle w:val="Prrafodelista"/>
        <w:ind w:left="0"/>
        <w:jc w:val="both"/>
        <w:rPr>
          <w:vertAlign w:val="baseline"/>
          <w:lang w:val="es-MX"/>
        </w:rPr>
      </w:pPr>
      <w:r w:rsidRPr="00900EAF">
        <w:rPr>
          <w:vertAlign w:val="baseline"/>
          <w:lang w:val="es-MX"/>
        </w:rPr>
        <w:t>Sí, debe informarlo en Nota a los Estados Contables.</w:t>
      </w:r>
    </w:p>
    <w:p w:rsidR="00900EAF" w:rsidRDefault="00900EAF" w:rsidP="00900EAF">
      <w:pPr>
        <w:pStyle w:val="Prrafodelista"/>
        <w:ind w:left="0"/>
        <w:jc w:val="both"/>
        <w:rPr>
          <w:vertAlign w:val="baseline"/>
          <w:lang w:val="es-MX"/>
        </w:rPr>
      </w:pPr>
    </w:p>
    <w:p w:rsidR="00900EAF" w:rsidRDefault="00900EAF" w:rsidP="00900EAF">
      <w:pPr>
        <w:pStyle w:val="Prrafodelista"/>
        <w:ind w:left="0"/>
        <w:jc w:val="both"/>
        <w:rPr>
          <w:vertAlign w:val="baseline"/>
          <w:lang w:val="es-MX"/>
        </w:rPr>
      </w:pPr>
      <w:r>
        <w:rPr>
          <w:vertAlign w:val="baseline"/>
          <w:lang w:val="es-MX"/>
        </w:rPr>
        <w:t xml:space="preserve">Sí, para este caso el C.P.C.E.P.B.A. ha preparado un Modelo de Nota a los Estados Contables (Acceda al Modelo haciendo un </w:t>
      </w:r>
      <w:hyperlink r:id="rId12" w:history="1">
        <w:proofErr w:type="spellStart"/>
        <w:r w:rsidRPr="00ED1588">
          <w:rPr>
            <w:rStyle w:val="Hipervnculo"/>
            <w:vertAlign w:val="baseline"/>
            <w:lang w:val="es-MX"/>
          </w:rPr>
          <w:t>click</w:t>
        </w:r>
        <w:proofErr w:type="spellEnd"/>
        <w:r w:rsidRPr="00ED1588">
          <w:rPr>
            <w:rStyle w:val="Hipervnculo"/>
            <w:vertAlign w:val="baseline"/>
            <w:lang w:val="es-MX"/>
          </w:rPr>
          <w:t xml:space="preserve"> aquí</w:t>
        </w:r>
      </w:hyperlink>
      <w:r>
        <w:rPr>
          <w:vertAlign w:val="baseline"/>
          <w:lang w:val="es-MX"/>
        </w:rPr>
        <w:t xml:space="preserve">) y un Modelo de Informe del Auditor (Acceda al Modelo haciendo un </w:t>
      </w:r>
      <w:hyperlink r:id="rId13" w:history="1">
        <w:proofErr w:type="spellStart"/>
        <w:r w:rsidRPr="00173F9F">
          <w:rPr>
            <w:rStyle w:val="Hipervnculo"/>
            <w:vertAlign w:val="baseline"/>
            <w:lang w:val="es-MX"/>
          </w:rPr>
          <w:t>click</w:t>
        </w:r>
        <w:proofErr w:type="spellEnd"/>
        <w:r w:rsidRPr="00173F9F">
          <w:rPr>
            <w:rStyle w:val="Hipervnculo"/>
            <w:vertAlign w:val="baseline"/>
            <w:lang w:val="es-MX"/>
          </w:rPr>
          <w:t xml:space="preserve"> aquí</w:t>
        </w:r>
      </w:hyperlink>
      <w:r>
        <w:rPr>
          <w:vertAlign w:val="baseline"/>
          <w:lang w:val="es-MX"/>
        </w:rPr>
        <w:t>).</w:t>
      </w:r>
    </w:p>
    <w:p w:rsidR="00900EAF" w:rsidRDefault="00900EAF" w:rsidP="00900EAF">
      <w:pPr>
        <w:pStyle w:val="Prrafodelista"/>
        <w:ind w:left="426"/>
        <w:jc w:val="both"/>
        <w:rPr>
          <w:vertAlign w:val="baseline"/>
          <w:lang w:val="es-MX"/>
        </w:rPr>
      </w:pPr>
    </w:p>
    <w:p w:rsidR="00900EAF" w:rsidRPr="000F7A6D" w:rsidRDefault="00900EAF" w:rsidP="00900EAF">
      <w:pPr>
        <w:jc w:val="both"/>
        <w:rPr>
          <w:vertAlign w:val="baseline"/>
          <w:lang w:val="es-MX"/>
        </w:rPr>
      </w:pPr>
      <w:r w:rsidRPr="002C703B">
        <w:rPr>
          <w:u w:val="single"/>
          <w:vertAlign w:val="baseline"/>
          <w:lang w:val="es-MX"/>
        </w:rPr>
        <w:t>Fuente</w:t>
      </w:r>
      <w:r w:rsidRPr="000F7A6D">
        <w:rPr>
          <w:vertAlign w:val="baseline"/>
          <w:lang w:val="es-MX"/>
        </w:rPr>
        <w:t xml:space="preserve">: </w:t>
      </w:r>
      <w:r>
        <w:rPr>
          <w:vertAlign w:val="baseline"/>
          <w:lang w:val="es-MX"/>
        </w:rPr>
        <w:t xml:space="preserve">RT 48, Segunda Parte, </w:t>
      </w:r>
      <w:proofErr w:type="spellStart"/>
      <w:r>
        <w:rPr>
          <w:vertAlign w:val="baseline"/>
          <w:lang w:val="es-MX"/>
        </w:rPr>
        <w:t>Pto</w:t>
      </w:r>
      <w:proofErr w:type="spellEnd"/>
      <w:r>
        <w:rPr>
          <w:vertAlign w:val="baseline"/>
          <w:lang w:val="es-MX"/>
        </w:rPr>
        <w:t>. 4</w:t>
      </w:r>
      <w:r w:rsidR="001B2594">
        <w:rPr>
          <w:vertAlign w:val="baseline"/>
          <w:lang w:val="es-MX"/>
        </w:rPr>
        <w:t>,</w:t>
      </w:r>
      <w:r w:rsidR="008D3A65">
        <w:rPr>
          <w:vertAlign w:val="baseline"/>
          <w:lang w:val="es-MX"/>
        </w:rPr>
        <w:t xml:space="preserve"> Normas de Aplicación N° 104 y N° 105</w:t>
      </w:r>
      <w:r>
        <w:rPr>
          <w:vertAlign w:val="baseline"/>
          <w:lang w:val="es-MX"/>
        </w:rPr>
        <w:t>.</w:t>
      </w:r>
    </w:p>
    <w:p w:rsidR="00900EAF" w:rsidRPr="00900EAF" w:rsidRDefault="00900EAF" w:rsidP="00900EAF">
      <w:pPr>
        <w:pStyle w:val="Prrafodelista"/>
        <w:ind w:left="426"/>
        <w:jc w:val="both"/>
        <w:rPr>
          <w:vertAlign w:val="baseline"/>
          <w:lang w:val="es-MX"/>
        </w:rPr>
      </w:pPr>
    </w:p>
    <w:p w:rsidR="005C1791" w:rsidRPr="005C1791" w:rsidRDefault="005C1791" w:rsidP="005C1791">
      <w:pPr>
        <w:pStyle w:val="Prrafodelista"/>
        <w:ind w:left="426"/>
        <w:jc w:val="both"/>
        <w:rPr>
          <w:sz w:val="28"/>
          <w:szCs w:val="28"/>
          <w:vertAlign w:val="baseline"/>
          <w:lang w:val="es-MX"/>
        </w:rPr>
      </w:pPr>
    </w:p>
    <w:p w:rsidR="002C703B" w:rsidRPr="002C703B" w:rsidRDefault="00C2781B" w:rsidP="00164F83">
      <w:pPr>
        <w:pStyle w:val="Prrafodelista"/>
        <w:numPr>
          <w:ilvl w:val="0"/>
          <w:numId w:val="2"/>
        </w:numPr>
        <w:ind w:left="426" w:hanging="426"/>
        <w:jc w:val="both"/>
        <w:rPr>
          <w:sz w:val="28"/>
          <w:szCs w:val="28"/>
          <w:vertAlign w:val="baseline"/>
          <w:lang w:val="es-MX"/>
        </w:rPr>
      </w:pPr>
      <w:r w:rsidRPr="002C703B">
        <w:rPr>
          <w:b/>
          <w:sz w:val="28"/>
          <w:szCs w:val="28"/>
          <w:vertAlign w:val="baseline"/>
          <w:lang w:val="es-MX"/>
        </w:rPr>
        <w:t xml:space="preserve">¿Qué sucede </w:t>
      </w:r>
      <w:r w:rsidR="006B7B53">
        <w:rPr>
          <w:b/>
          <w:sz w:val="28"/>
          <w:szCs w:val="28"/>
          <w:vertAlign w:val="baseline"/>
          <w:lang w:val="es-MX"/>
        </w:rPr>
        <w:t xml:space="preserve">si </w:t>
      </w:r>
      <w:r w:rsidRPr="002C703B">
        <w:rPr>
          <w:b/>
          <w:sz w:val="28"/>
          <w:szCs w:val="28"/>
          <w:vertAlign w:val="baseline"/>
          <w:lang w:val="es-MX"/>
        </w:rPr>
        <w:t xml:space="preserve">el ente ya ha emitido sus estados contables correspondientes al ejercicio económico en el cual resulta de aplicación la </w:t>
      </w:r>
      <w:r w:rsidR="006B7B53">
        <w:rPr>
          <w:b/>
          <w:sz w:val="28"/>
          <w:szCs w:val="28"/>
          <w:vertAlign w:val="baseline"/>
          <w:lang w:val="es-MX"/>
        </w:rPr>
        <w:t>RT 48</w:t>
      </w:r>
      <w:r w:rsidR="002C703B" w:rsidRPr="002C703B">
        <w:rPr>
          <w:b/>
          <w:sz w:val="28"/>
          <w:szCs w:val="28"/>
          <w:vertAlign w:val="baseline"/>
          <w:lang w:val="es-MX"/>
        </w:rPr>
        <w:t xml:space="preserve"> con anterioridad al 14 de abril de 2018</w:t>
      </w:r>
      <w:r w:rsidRPr="002C703B">
        <w:rPr>
          <w:b/>
          <w:sz w:val="28"/>
          <w:szCs w:val="28"/>
          <w:vertAlign w:val="baseline"/>
          <w:lang w:val="es-MX"/>
        </w:rPr>
        <w:t xml:space="preserve">? </w:t>
      </w:r>
    </w:p>
    <w:p w:rsidR="002C703B" w:rsidRDefault="002C703B" w:rsidP="002C703B">
      <w:pPr>
        <w:pStyle w:val="Prrafodelista"/>
        <w:ind w:left="426"/>
        <w:jc w:val="both"/>
        <w:rPr>
          <w:b/>
          <w:vertAlign w:val="baseline"/>
          <w:lang w:val="es-MX"/>
        </w:rPr>
      </w:pPr>
    </w:p>
    <w:p w:rsidR="002C703B" w:rsidRDefault="00164F83" w:rsidP="002C703B">
      <w:pPr>
        <w:pStyle w:val="Prrafodelista"/>
        <w:ind w:left="0"/>
        <w:jc w:val="both"/>
        <w:rPr>
          <w:vertAlign w:val="baseline"/>
          <w:lang w:val="es-MX"/>
        </w:rPr>
      </w:pPr>
      <w:r w:rsidRPr="002C703B">
        <w:rPr>
          <w:vertAlign w:val="baseline"/>
          <w:lang w:val="es-MX"/>
        </w:rPr>
        <w:t xml:space="preserve">Si con anterioridad al 14 de abril de 2018 (considerando la fecha de comunicación y difusión de la norma) el ente ya ha emitido los estados contables, </w:t>
      </w:r>
      <w:r w:rsidRPr="002C703B">
        <w:rPr>
          <w:b/>
          <w:u w:val="single"/>
          <w:vertAlign w:val="baseline"/>
          <w:lang w:val="es-MX"/>
        </w:rPr>
        <w:t>no está obligado a preparar nuevos estados contables</w:t>
      </w:r>
      <w:r w:rsidRPr="002C703B">
        <w:rPr>
          <w:vertAlign w:val="baseline"/>
          <w:lang w:val="es-MX"/>
        </w:rPr>
        <w:t xml:space="preserve">. </w:t>
      </w:r>
    </w:p>
    <w:p w:rsidR="002C703B" w:rsidRDefault="002C703B" w:rsidP="002C703B">
      <w:pPr>
        <w:pStyle w:val="Prrafodelista"/>
        <w:ind w:left="0"/>
        <w:jc w:val="both"/>
        <w:rPr>
          <w:vertAlign w:val="baseline"/>
          <w:lang w:val="es-MX"/>
        </w:rPr>
      </w:pPr>
    </w:p>
    <w:p w:rsidR="00C2781B" w:rsidRPr="002C703B" w:rsidRDefault="00164F83" w:rsidP="002C703B">
      <w:pPr>
        <w:pStyle w:val="Prrafodelista"/>
        <w:ind w:left="0"/>
        <w:jc w:val="both"/>
        <w:rPr>
          <w:vertAlign w:val="baseline"/>
          <w:lang w:val="es-MX"/>
        </w:rPr>
      </w:pPr>
      <w:r w:rsidRPr="002C703B">
        <w:rPr>
          <w:vertAlign w:val="baseline"/>
          <w:lang w:val="es-MX"/>
        </w:rPr>
        <w:t xml:space="preserve">Esta situación debe entenderse como un caso particular de impracticabilidad en el que los estados contables, atento a ya haberse emitido con anterioridad, no incluirán la nota que establece la Disposición cuando la falta de remedición obedece a que ésta es impracticable; lógicamente, los siguientes estados contables que deban presentarse (intermedios o anuales) contendrán el efecto de la remedición al cierre del ejercicio completo anterior, para lo que se modificará la información comparativa del ejercicio anterior, como un ajuste de la información contable </w:t>
      </w:r>
      <w:r w:rsidR="009B04FF">
        <w:rPr>
          <w:vertAlign w:val="baseline"/>
          <w:lang w:val="es-MX"/>
        </w:rPr>
        <w:t xml:space="preserve">del ejercicio </w:t>
      </w:r>
      <w:r w:rsidRPr="002C703B">
        <w:rPr>
          <w:vertAlign w:val="baseline"/>
          <w:lang w:val="es-MX"/>
        </w:rPr>
        <w:t>anterior, y una nota explicativa de esta situación.</w:t>
      </w:r>
    </w:p>
    <w:p w:rsidR="00D66173" w:rsidRPr="000F7A6D" w:rsidRDefault="00D66173" w:rsidP="002C703B">
      <w:pPr>
        <w:autoSpaceDE w:val="0"/>
        <w:autoSpaceDN w:val="0"/>
        <w:adjustRightInd w:val="0"/>
        <w:spacing w:after="0" w:line="240" w:lineRule="auto"/>
        <w:jc w:val="both"/>
        <w:rPr>
          <w:vertAlign w:val="baseline"/>
          <w:lang w:val="es-MX"/>
        </w:rPr>
      </w:pPr>
      <w:r w:rsidRPr="000F7A6D">
        <w:rPr>
          <w:vertAlign w:val="baseline"/>
          <w:lang w:val="es-MX"/>
        </w:rPr>
        <w:lastRenderedPageBreak/>
        <w:t xml:space="preserve">Sin perjuicio de lo </w:t>
      </w:r>
      <w:r w:rsidR="002766CB">
        <w:rPr>
          <w:vertAlign w:val="baseline"/>
          <w:lang w:val="es-MX"/>
        </w:rPr>
        <w:t xml:space="preserve">precedentemente </w:t>
      </w:r>
      <w:r w:rsidRPr="000F7A6D">
        <w:rPr>
          <w:vertAlign w:val="baseline"/>
          <w:lang w:val="es-MX"/>
        </w:rPr>
        <w:t xml:space="preserve">expuesto, podría el ente </w:t>
      </w:r>
      <w:r w:rsidRPr="00B22BF9">
        <w:rPr>
          <w:b/>
          <w:u w:val="single"/>
          <w:vertAlign w:val="baseline"/>
          <w:lang w:val="es-MX"/>
        </w:rPr>
        <w:t>voluntariamente</w:t>
      </w:r>
      <w:r w:rsidRPr="000F7A6D">
        <w:rPr>
          <w:vertAlign w:val="baseline"/>
          <w:lang w:val="es-MX"/>
        </w:rPr>
        <w:t xml:space="preserve"> decidir emitir nuevos estados contables</w:t>
      </w:r>
      <w:r w:rsidR="002C703B">
        <w:rPr>
          <w:vertAlign w:val="baseline"/>
          <w:lang w:val="es-MX"/>
        </w:rPr>
        <w:t xml:space="preserve"> modificados</w:t>
      </w:r>
      <w:r w:rsidRPr="000F7A6D">
        <w:rPr>
          <w:vertAlign w:val="baseline"/>
          <w:lang w:val="es-MX"/>
        </w:rPr>
        <w:t xml:space="preserve"> aplicando la remedición normada en la Resolución Técnica N° 48.</w:t>
      </w:r>
      <w:r w:rsidR="00B22BF9">
        <w:rPr>
          <w:vertAlign w:val="baseline"/>
          <w:lang w:val="es-MX"/>
        </w:rPr>
        <w:t xml:space="preserve"> En el caso de que el ente decidiera la emisión de nuevos estados contables modificados, habiendo procedido a remedir, por única vez, a la fecha de cierre de los estados contables los activos no monetarios de acuerdo a lo establecido en la RT N° 48, deberá informar en nota a los nuevos estados contables la razón de la emisión de los mismos y los aspectos propios de la aplicación de la remedición. Para esa situación, el C.P.C.E.P.B.A. ha preparado un Modelo de Nota a los Estados Contables (Acceda al Modelo haciendo un </w:t>
      </w:r>
      <w:hyperlink r:id="rId14" w:history="1">
        <w:proofErr w:type="spellStart"/>
        <w:r w:rsidR="00B22BF9" w:rsidRPr="00ED1588">
          <w:rPr>
            <w:rStyle w:val="Hipervnculo"/>
            <w:vertAlign w:val="baseline"/>
            <w:lang w:val="es-MX"/>
          </w:rPr>
          <w:t>click</w:t>
        </w:r>
        <w:proofErr w:type="spellEnd"/>
        <w:r w:rsidR="00B22BF9" w:rsidRPr="00ED1588">
          <w:rPr>
            <w:rStyle w:val="Hipervnculo"/>
            <w:vertAlign w:val="baseline"/>
            <w:lang w:val="es-MX"/>
          </w:rPr>
          <w:t xml:space="preserve"> aquí</w:t>
        </w:r>
      </w:hyperlink>
      <w:r w:rsidR="00B22BF9">
        <w:rPr>
          <w:vertAlign w:val="baseline"/>
          <w:lang w:val="es-MX"/>
        </w:rPr>
        <w:t>)</w:t>
      </w:r>
    </w:p>
    <w:p w:rsidR="00D66173" w:rsidRPr="000F7A6D" w:rsidRDefault="00D66173" w:rsidP="002C703B">
      <w:pPr>
        <w:autoSpaceDE w:val="0"/>
        <w:autoSpaceDN w:val="0"/>
        <w:adjustRightInd w:val="0"/>
        <w:spacing w:after="0" w:line="240" w:lineRule="auto"/>
        <w:rPr>
          <w:vertAlign w:val="baseline"/>
          <w:lang w:val="es-MX"/>
        </w:rPr>
      </w:pPr>
    </w:p>
    <w:p w:rsidR="00C2781B" w:rsidRPr="000F7A6D" w:rsidRDefault="00164F83" w:rsidP="002C703B">
      <w:pPr>
        <w:jc w:val="both"/>
        <w:rPr>
          <w:vertAlign w:val="baseline"/>
          <w:lang w:val="es-MX"/>
        </w:rPr>
      </w:pPr>
      <w:r w:rsidRPr="002C703B">
        <w:rPr>
          <w:u w:val="single"/>
          <w:vertAlign w:val="baseline"/>
          <w:lang w:val="es-MX"/>
        </w:rPr>
        <w:t>Fuente</w:t>
      </w:r>
      <w:r w:rsidRPr="000F7A6D">
        <w:rPr>
          <w:vertAlign w:val="baseline"/>
          <w:lang w:val="es-MX"/>
        </w:rPr>
        <w:t>: Norma de Aplicación 104.</w:t>
      </w:r>
    </w:p>
    <w:p w:rsidR="000F7A6D" w:rsidRPr="000F7A6D" w:rsidRDefault="000F7A6D" w:rsidP="000F7A6D">
      <w:pPr>
        <w:pStyle w:val="Prrafodelista"/>
        <w:ind w:left="426"/>
        <w:jc w:val="both"/>
        <w:rPr>
          <w:b/>
          <w:vertAlign w:val="baseline"/>
          <w:lang w:val="es-MX"/>
        </w:rPr>
      </w:pPr>
    </w:p>
    <w:p w:rsidR="00906428" w:rsidRPr="009B04FF" w:rsidRDefault="00906428" w:rsidP="00906428">
      <w:pPr>
        <w:pStyle w:val="Prrafodelista"/>
        <w:numPr>
          <w:ilvl w:val="0"/>
          <w:numId w:val="2"/>
        </w:numPr>
        <w:ind w:left="426" w:hanging="426"/>
        <w:jc w:val="both"/>
        <w:rPr>
          <w:b/>
          <w:sz w:val="28"/>
          <w:szCs w:val="28"/>
          <w:vertAlign w:val="baseline"/>
          <w:lang w:val="es-MX"/>
        </w:rPr>
      </w:pPr>
      <w:r w:rsidRPr="009B04FF">
        <w:rPr>
          <w:b/>
          <w:sz w:val="28"/>
          <w:szCs w:val="28"/>
          <w:vertAlign w:val="baseline"/>
          <w:lang w:val="es-MX"/>
        </w:rPr>
        <w:t>¿A qué se llama Período de Transición y qué opción tienen los entes durante el mismo?</w:t>
      </w:r>
    </w:p>
    <w:p w:rsidR="00FC7C08" w:rsidRDefault="00FC7C08" w:rsidP="00906428">
      <w:pPr>
        <w:jc w:val="both"/>
        <w:rPr>
          <w:vertAlign w:val="baseline"/>
          <w:lang w:val="es-MX"/>
        </w:rPr>
      </w:pPr>
      <w:r w:rsidRPr="000F7A6D">
        <w:rPr>
          <w:vertAlign w:val="baseline"/>
          <w:lang w:val="es-MX"/>
        </w:rPr>
        <w:t xml:space="preserve">Es el período vigente hasta los estados contables cerrados al 31 de mayo de 2018, inclusive, durante el cual podrá optarse, sin condicionamientos para ejercer la opción, por aplicar la remedición de los activos al cierre del </w:t>
      </w:r>
      <w:r w:rsidR="009B04FF">
        <w:rPr>
          <w:vertAlign w:val="baseline"/>
          <w:lang w:val="es-MX"/>
        </w:rPr>
        <w:t xml:space="preserve">correspondiente </w:t>
      </w:r>
      <w:r w:rsidRPr="000F7A6D">
        <w:rPr>
          <w:vertAlign w:val="baseline"/>
          <w:lang w:val="es-MX"/>
        </w:rPr>
        <w:t>ejercicio o en los siguientes estados contables (intermedios o anuales) que deban presentarse</w:t>
      </w:r>
      <w:r w:rsidR="00BD1E7C" w:rsidRPr="000F7A6D">
        <w:rPr>
          <w:vertAlign w:val="baseline"/>
          <w:lang w:val="es-MX"/>
        </w:rPr>
        <w:t xml:space="preserve"> </w:t>
      </w:r>
      <w:r w:rsidR="009B04FF">
        <w:rPr>
          <w:vertAlign w:val="baseline"/>
          <w:lang w:val="es-MX"/>
        </w:rPr>
        <w:t>como ajuste de la información contable del ejercicio completo anterior.</w:t>
      </w:r>
    </w:p>
    <w:p w:rsidR="00585B94" w:rsidRPr="00585B94" w:rsidRDefault="00585B94" w:rsidP="00906428">
      <w:pPr>
        <w:jc w:val="both"/>
        <w:rPr>
          <w:u w:val="single"/>
          <w:vertAlign w:val="baseline"/>
          <w:lang w:val="es-MX"/>
        </w:rPr>
      </w:pPr>
      <w:r>
        <w:rPr>
          <w:u w:val="single"/>
          <w:vertAlign w:val="baseline"/>
          <w:lang w:val="es-MX"/>
        </w:rPr>
        <w:t>E</w:t>
      </w:r>
      <w:r w:rsidRPr="00585B94">
        <w:rPr>
          <w:u w:val="single"/>
          <w:vertAlign w:val="baseline"/>
          <w:lang w:val="es-MX"/>
        </w:rPr>
        <w:t>l Período de Transición abarca los Estados Contables correspondientes a ejercicios cerrados entre el 31 de diciembre de 2017 y el 31 de mayo de 2018, ambas fecha inclusive.</w:t>
      </w:r>
    </w:p>
    <w:p w:rsidR="00FC7C08" w:rsidRPr="000F7A6D" w:rsidRDefault="00FC7C08" w:rsidP="00906428">
      <w:pPr>
        <w:jc w:val="both"/>
        <w:rPr>
          <w:vertAlign w:val="baseline"/>
          <w:lang w:val="es-MX"/>
        </w:rPr>
      </w:pPr>
      <w:r w:rsidRPr="000A3239">
        <w:rPr>
          <w:u w:val="single"/>
          <w:vertAlign w:val="baseline"/>
          <w:lang w:val="es-MX"/>
        </w:rPr>
        <w:t>Fuente</w:t>
      </w:r>
      <w:r w:rsidRPr="000F7A6D">
        <w:rPr>
          <w:vertAlign w:val="baseline"/>
          <w:lang w:val="es-MX"/>
        </w:rPr>
        <w:t>: Disposición de Presidencia N° 10056 del CPCEPBA, Artículo 3°.</w:t>
      </w:r>
    </w:p>
    <w:p w:rsidR="000F7A6D" w:rsidRPr="000F7A6D" w:rsidRDefault="000F7A6D" w:rsidP="00906428">
      <w:pPr>
        <w:jc w:val="both"/>
        <w:rPr>
          <w:vertAlign w:val="baseline"/>
          <w:lang w:val="es-MX"/>
        </w:rPr>
      </w:pPr>
    </w:p>
    <w:p w:rsidR="00FC7C08" w:rsidRPr="00900EAF" w:rsidRDefault="00585B94" w:rsidP="00FC7C08">
      <w:pPr>
        <w:pStyle w:val="Prrafodelista"/>
        <w:numPr>
          <w:ilvl w:val="0"/>
          <w:numId w:val="2"/>
        </w:numPr>
        <w:ind w:left="426" w:hanging="426"/>
        <w:jc w:val="both"/>
        <w:rPr>
          <w:b/>
          <w:sz w:val="28"/>
          <w:szCs w:val="28"/>
          <w:vertAlign w:val="baseline"/>
          <w:lang w:val="es-MX"/>
        </w:rPr>
      </w:pPr>
      <w:r w:rsidRPr="00900EAF">
        <w:rPr>
          <w:b/>
          <w:sz w:val="28"/>
          <w:szCs w:val="28"/>
          <w:vertAlign w:val="baseline"/>
          <w:lang w:val="es-MX"/>
        </w:rPr>
        <w:t>Si durante el Período de Transición el ente opta por aplicar la remedición en los siguientes Estados Contables ¿Debe informar el uso de la opción en</w:t>
      </w:r>
      <w:r w:rsidR="00900EAF" w:rsidRPr="00900EAF">
        <w:rPr>
          <w:b/>
          <w:sz w:val="28"/>
          <w:szCs w:val="28"/>
          <w:vertAlign w:val="baseline"/>
          <w:lang w:val="es-MX"/>
        </w:rPr>
        <w:t xml:space="preserve"> Nota a </w:t>
      </w:r>
      <w:r w:rsidRPr="00900EAF">
        <w:rPr>
          <w:b/>
          <w:sz w:val="28"/>
          <w:szCs w:val="28"/>
          <w:vertAlign w:val="baseline"/>
          <w:lang w:val="es-MX"/>
        </w:rPr>
        <w:t>los Estados Contables del ejercicio en el que hubiera correspondido aplicar la misma</w:t>
      </w:r>
      <w:r w:rsidR="005C1791" w:rsidRPr="00900EAF">
        <w:rPr>
          <w:b/>
          <w:sz w:val="28"/>
          <w:szCs w:val="28"/>
          <w:vertAlign w:val="baseline"/>
          <w:lang w:val="es-MX"/>
        </w:rPr>
        <w:t>? ¿Ha emitido el C.P.C.E.P.B.A. modelo de Nota a los Estados Contables y modelo de Informe del Auditor para este caso?</w:t>
      </w:r>
    </w:p>
    <w:p w:rsidR="00906428" w:rsidRDefault="005C1791" w:rsidP="00906428">
      <w:pPr>
        <w:jc w:val="both"/>
        <w:rPr>
          <w:vertAlign w:val="baseline"/>
          <w:lang w:val="es-MX"/>
        </w:rPr>
      </w:pPr>
      <w:r>
        <w:rPr>
          <w:vertAlign w:val="baseline"/>
          <w:lang w:val="es-MX"/>
        </w:rPr>
        <w:t>Sí</w:t>
      </w:r>
      <w:r w:rsidR="00FC7C08" w:rsidRPr="000F7A6D">
        <w:rPr>
          <w:vertAlign w:val="baseline"/>
          <w:lang w:val="es-MX"/>
        </w:rPr>
        <w:t xml:space="preserve">, deberá exponerse una nota que indique que no se ha efectuado la remedición de los activos al cierre del ejercicio por haberse ejercido la mencionada opción en el marco del </w:t>
      </w:r>
      <w:r w:rsidR="002766CB">
        <w:rPr>
          <w:vertAlign w:val="baseline"/>
          <w:lang w:val="es-MX"/>
        </w:rPr>
        <w:t>P</w:t>
      </w:r>
      <w:r w:rsidR="00FC7C08" w:rsidRPr="000F7A6D">
        <w:rPr>
          <w:vertAlign w:val="baseline"/>
          <w:lang w:val="es-MX"/>
        </w:rPr>
        <w:t xml:space="preserve">eríodo de </w:t>
      </w:r>
      <w:r w:rsidR="002766CB">
        <w:rPr>
          <w:vertAlign w:val="baseline"/>
          <w:lang w:val="es-MX"/>
        </w:rPr>
        <w:t>T</w:t>
      </w:r>
      <w:r w:rsidR="00FC7C08" w:rsidRPr="000F7A6D">
        <w:rPr>
          <w:vertAlign w:val="baseline"/>
          <w:lang w:val="es-MX"/>
        </w:rPr>
        <w:t>ransición establecido, los principales activos sobre los cuales producirá efecto la remedición contable, y la indicación de que en los próximos estados contables se expondrán las cifras comparativas incluyendo el efecto de la remedición de activos.</w:t>
      </w:r>
    </w:p>
    <w:p w:rsidR="008D3A65" w:rsidRPr="000F7A6D" w:rsidRDefault="008D3A65" w:rsidP="008D3A65">
      <w:pPr>
        <w:pStyle w:val="Prrafodelista"/>
        <w:ind w:left="0"/>
        <w:jc w:val="both"/>
        <w:rPr>
          <w:vertAlign w:val="baseline"/>
          <w:lang w:val="es-MX"/>
        </w:rPr>
      </w:pPr>
      <w:r>
        <w:rPr>
          <w:vertAlign w:val="baseline"/>
          <w:lang w:val="es-MX"/>
        </w:rPr>
        <w:t xml:space="preserve">Sí, para el caso de que un ente, respecto de los Estados Contables del ejercicio que cierre entre el 31 de diciembre de 2017 y el 31 de mayo de 2018, decida no aplicar la remedición en el ejercicio </w:t>
      </w:r>
      <w:r w:rsidR="006B7B53">
        <w:rPr>
          <w:vertAlign w:val="baseline"/>
          <w:lang w:val="es-MX"/>
        </w:rPr>
        <w:t>y</w:t>
      </w:r>
      <w:r>
        <w:rPr>
          <w:vertAlign w:val="baseline"/>
          <w:lang w:val="es-MX"/>
        </w:rPr>
        <w:t xml:space="preserve"> modifica</w:t>
      </w:r>
      <w:r w:rsidR="006B7B53">
        <w:rPr>
          <w:vertAlign w:val="baseline"/>
          <w:lang w:val="es-MX"/>
        </w:rPr>
        <w:t>r</w:t>
      </w:r>
      <w:r>
        <w:rPr>
          <w:vertAlign w:val="baseline"/>
          <w:lang w:val="es-MX"/>
        </w:rPr>
        <w:t xml:space="preserve"> la información al inicio de los siguientes Estados Contables (o en los emitidos con posterioridad a estos últimos si los siguientes aún encuadran en el Período de Transición), el C.P.C.E.P.B.A. ha preparado un Modelo de Nota a los Estados Contables (Acceda al Modelo haciendo un </w:t>
      </w:r>
      <w:hyperlink r:id="rId15" w:history="1">
        <w:proofErr w:type="spellStart"/>
        <w:r w:rsidRPr="00ED1588">
          <w:rPr>
            <w:rStyle w:val="Hipervnculo"/>
            <w:vertAlign w:val="baseline"/>
            <w:lang w:val="es-MX"/>
          </w:rPr>
          <w:t>click</w:t>
        </w:r>
        <w:proofErr w:type="spellEnd"/>
        <w:r w:rsidRPr="00ED1588">
          <w:rPr>
            <w:rStyle w:val="Hipervnculo"/>
            <w:vertAlign w:val="baseline"/>
            <w:lang w:val="es-MX"/>
          </w:rPr>
          <w:t xml:space="preserve"> aquí</w:t>
        </w:r>
      </w:hyperlink>
      <w:r>
        <w:rPr>
          <w:vertAlign w:val="baseline"/>
          <w:lang w:val="es-MX"/>
        </w:rPr>
        <w:t xml:space="preserve">) y un Modelo de Informe del Auditor (Acceda al Modelo haciendo un </w:t>
      </w:r>
      <w:hyperlink r:id="rId16" w:history="1">
        <w:proofErr w:type="spellStart"/>
        <w:r w:rsidRPr="00ED1588">
          <w:rPr>
            <w:rStyle w:val="Hipervnculo"/>
            <w:vertAlign w:val="baseline"/>
            <w:lang w:val="es-MX"/>
          </w:rPr>
          <w:t>click</w:t>
        </w:r>
        <w:proofErr w:type="spellEnd"/>
        <w:r w:rsidRPr="00ED1588">
          <w:rPr>
            <w:rStyle w:val="Hipervnculo"/>
            <w:vertAlign w:val="baseline"/>
            <w:lang w:val="es-MX"/>
          </w:rPr>
          <w:t xml:space="preserve"> aquí</w:t>
        </w:r>
      </w:hyperlink>
      <w:r>
        <w:rPr>
          <w:vertAlign w:val="baseline"/>
          <w:lang w:val="es-MX"/>
        </w:rPr>
        <w:t>).</w:t>
      </w:r>
    </w:p>
    <w:p w:rsidR="004745D3" w:rsidRPr="000F7A6D" w:rsidRDefault="004745D3" w:rsidP="00906428">
      <w:pPr>
        <w:jc w:val="both"/>
        <w:rPr>
          <w:vertAlign w:val="baseline"/>
          <w:lang w:val="es-MX"/>
        </w:rPr>
      </w:pPr>
      <w:r w:rsidRPr="000F7A6D">
        <w:rPr>
          <w:vertAlign w:val="baseline"/>
          <w:lang w:val="es-MX"/>
        </w:rPr>
        <w:t>Fuente: Disposición de Presidencia N°</w:t>
      </w:r>
      <w:r w:rsidR="008D3A65">
        <w:rPr>
          <w:vertAlign w:val="baseline"/>
          <w:lang w:val="es-MX"/>
        </w:rPr>
        <w:t xml:space="preserve"> 10056 del CPCEPBA, Artículo 3°; Normas de Aplicación N° 104 y 105.</w:t>
      </w:r>
    </w:p>
    <w:p w:rsidR="000F7A6D" w:rsidRPr="000F7A6D" w:rsidRDefault="000F7A6D" w:rsidP="00906428">
      <w:pPr>
        <w:jc w:val="both"/>
        <w:rPr>
          <w:vertAlign w:val="baseline"/>
          <w:lang w:val="es-MX"/>
        </w:rPr>
      </w:pPr>
    </w:p>
    <w:p w:rsidR="009E4BB0" w:rsidRPr="004670AA" w:rsidRDefault="009E4BB0" w:rsidP="009E4BB0">
      <w:pPr>
        <w:pStyle w:val="Prrafodelista"/>
        <w:numPr>
          <w:ilvl w:val="0"/>
          <w:numId w:val="2"/>
        </w:numPr>
        <w:ind w:left="426" w:hanging="426"/>
        <w:jc w:val="both"/>
        <w:rPr>
          <w:b/>
          <w:sz w:val="28"/>
          <w:szCs w:val="28"/>
          <w:vertAlign w:val="baseline"/>
          <w:lang w:val="es-MX"/>
        </w:rPr>
      </w:pPr>
      <w:r w:rsidRPr="004670AA">
        <w:rPr>
          <w:b/>
          <w:sz w:val="28"/>
          <w:szCs w:val="28"/>
          <w:vertAlign w:val="baseline"/>
          <w:lang w:val="es-MX"/>
        </w:rPr>
        <w:t xml:space="preserve">En </w:t>
      </w:r>
      <w:r w:rsidR="00F71B9E">
        <w:rPr>
          <w:b/>
          <w:sz w:val="28"/>
          <w:szCs w:val="28"/>
          <w:vertAlign w:val="baseline"/>
          <w:lang w:val="es-MX"/>
        </w:rPr>
        <w:t xml:space="preserve">el </w:t>
      </w:r>
      <w:r w:rsidRPr="004670AA">
        <w:rPr>
          <w:b/>
          <w:sz w:val="28"/>
          <w:szCs w:val="28"/>
          <w:vertAlign w:val="baseline"/>
          <w:lang w:val="es-MX"/>
        </w:rPr>
        <w:t xml:space="preserve">caso de un ente </w:t>
      </w:r>
      <w:r w:rsidR="00F71B9E" w:rsidRPr="004670AA">
        <w:rPr>
          <w:b/>
          <w:sz w:val="28"/>
          <w:szCs w:val="28"/>
          <w:vertAlign w:val="baseline"/>
          <w:lang w:val="es-MX"/>
        </w:rPr>
        <w:t xml:space="preserve">que </w:t>
      </w:r>
      <w:r w:rsidRPr="004670AA">
        <w:rPr>
          <w:b/>
          <w:sz w:val="28"/>
          <w:szCs w:val="28"/>
          <w:vertAlign w:val="baseline"/>
          <w:lang w:val="es-MX"/>
        </w:rPr>
        <w:t>ejerce durante el Período de Transición la opción de aplicar la remedición de los activos</w:t>
      </w:r>
      <w:r w:rsidR="000917E6">
        <w:rPr>
          <w:b/>
          <w:sz w:val="28"/>
          <w:szCs w:val="28"/>
          <w:vertAlign w:val="baseline"/>
          <w:lang w:val="es-MX"/>
        </w:rPr>
        <w:t xml:space="preserve"> modificando la información al inicio</w:t>
      </w:r>
      <w:r w:rsidRPr="004670AA">
        <w:rPr>
          <w:b/>
          <w:sz w:val="28"/>
          <w:szCs w:val="28"/>
          <w:vertAlign w:val="baseline"/>
          <w:lang w:val="es-MX"/>
        </w:rPr>
        <w:t xml:space="preserve"> en los siguientes estados contables (intermedios o anuales) que deban presentarse ¿Qué sucede si los próximos estados contables a emitirse </w:t>
      </w:r>
      <w:r w:rsidR="00DA357D">
        <w:rPr>
          <w:b/>
          <w:sz w:val="28"/>
          <w:szCs w:val="28"/>
          <w:vertAlign w:val="baseline"/>
          <w:lang w:val="es-MX"/>
        </w:rPr>
        <w:t>también</w:t>
      </w:r>
      <w:r w:rsidRPr="004670AA">
        <w:rPr>
          <w:b/>
          <w:sz w:val="28"/>
          <w:szCs w:val="28"/>
          <w:vertAlign w:val="baseline"/>
          <w:lang w:val="es-MX"/>
        </w:rPr>
        <w:t xml:space="preserve"> c</w:t>
      </w:r>
      <w:r w:rsidR="00DA357D">
        <w:rPr>
          <w:b/>
          <w:sz w:val="28"/>
          <w:szCs w:val="28"/>
          <w:vertAlign w:val="baseline"/>
          <w:lang w:val="es-MX"/>
        </w:rPr>
        <w:t>ierran</w:t>
      </w:r>
      <w:r w:rsidRPr="004670AA">
        <w:rPr>
          <w:b/>
          <w:sz w:val="28"/>
          <w:szCs w:val="28"/>
          <w:vertAlign w:val="baseline"/>
          <w:lang w:val="es-MX"/>
        </w:rPr>
        <w:t xml:space="preserve"> </w:t>
      </w:r>
      <w:r w:rsidR="00DA357D">
        <w:rPr>
          <w:b/>
          <w:sz w:val="28"/>
          <w:szCs w:val="28"/>
          <w:vertAlign w:val="baseline"/>
          <w:lang w:val="es-MX"/>
        </w:rPr>
        <w:t>dentro d</w:t>
      </w:r>
      <w:r w:rsidRPr="004670AA">
        <w:rPr>
          <w:b/>
          <w:sz w:val="28"/>
          <w:szCs w:val="28"/>
          <w:vertAlign w:val="baseline"/>
          <w:lang w:val="es-MX"/>
        </w:rPr>
        <w:t>el Período de Transición (</w:t>
      </w:r>
      <w:r w:rsidR="00DA357D">
        <w:rPr>
          <w:b/>
          <w:sz w:val="28"/>
          <w:szCs w:val="28"/>
          <w:vertAlign w:val="baseline"/>
          <w:lang w:val="es-MX"/>
        </w:rPr>
        <w:t>E</w:t>
      </w:r>
      <w:r w:rsidRPr="004670AA">
        <w:rPr>
          <w:b/>
          <w:sz w:val="28"/>
          <w:szCs w:val="28"/>
          <w:vertAlign w:val="baseline"/>
          <w:lang w:val="es-MX"/>
        </w:rPr>
        <w:t>j.: el cierre de</w:t>
      </w:r>
      <w:r w:rsidR="00DA357D">
        <w:rPr>
          <w:b/>
          <w:sz w:val="28"/>
          <w:szCs w:val="28"/>
          <w:vertAlign w:val="baseline"/>
          <w:lang w:val="es-MX"/>
        </w:rPr>
        <w:t>l</w:t>
      </w:r>
      <w:r w:rsidRPr="004670AA">
        <w:rPr>
          <w:b/>
          <w:sz w:val="28"/>
          <w:szCs w:val="28"/>
          <w:vertAlign w:val="baseline"/>
          <w:lang w:val="es-MX"/>
        </w:rPr>
        <w:t xml:space="preserve"> ejercicio se produjo el 31/12/2017 y el período intermedio siguiente cierra el 31/03/2018)?</w:t>
      </w:r>
    </w:p>
    <w:p w:rsidR="00AB3477" w:rsidRDefault="009E4BB0" w:rsidP="00906428">
      <w:pPr>
        <w:jc w:val="both"/>
        <w:rPr>
          <w:vertAlign w:val="baseline"/>
          <w:lang w:val="es-MX"/>
        </w:rPr>
      </w:pPr>
      <w:r w:rsidRPr="000F7A6D">
        <w:rPr>
          <w:vertAlign w:val="baseline"/>
          <w:lang w:val="es-MX"/>
        </w:rPr>
        <w:t xml:space="preserve">En esa circunstancia, también </w:t>
      </w:r>
      <w:r w:rsidR="00093748">
        <w:rPr>
          <w:vertAlign w:val="baseline"/>
          <w:lang w:val="es-MX"/>
        </w:rPr>
        <w:t xml:space="preserve">la entidad </w:t>
      </w:r>
      <w:r w:rsidRPr="000F7A6D">
        <w:rPr>
          <w:vertAlign w:val="baseline"/>
          <w:lang w:val="es-MX"/>
        </w:rPr>
        <w:t>podrá al emitir los estados contables del mencionado período intermedio</w:t>
      </w:r>
      <w:r w:rsidR="00F71B9E" w:rsidRPr="00F71B9E">
        <w:rPr>
          <w:vertAlign w:val="baseline"/>
          <w:lang w:val="es-MX"/>
        </w:rPr>
        <w:t xml:space="preserve"> </w:t>
      </w:r>
      <w:r w:rsidR="00F71B9E" w:rsidRPr="000F7A6D">
        <w:rPr>
          <w:vertAlign w:val="baseline"/>
          <w:lang w:val="es-MX"/>
        </w:rPr>
        <w:t>ejercer la opción</w:t>
      </w:r>
      <w:r w:rsidR="00F71B9E">
        <w:rPr>
          <w:vertAlign w:val="baseline"/>
          <w:lang w:val="es-MX"/>
        </w:rPr>
        <w:t xml:space="preserve"> de </w:t>
      </w:r>
      <w:r w:rsidRPr="000F7A6D">
        <w:rPr>
          <w:vertAlign w:val="baseline"/>
          <w:lang w:val="es-MX"/>
        </w:rPr>
        <w:t>refleja</w:t>
      </w:r>
      <w:r w:rsidR="00F71B9E">
        <w:rPr>
          <w:vertAlign w:val="baseline"/>
          <w:lang w:val="es-MX"/>
        </w:rPr>
        <w:t>r</w:t>
      </w:r>
      <w:r w:rsidRPr="000F7A6D">
        <w:rPr>
          <w:vertAlign w:val="baseline"/>
          <w:lang w:val="es-MX"/>
        </w:rPr>
        <w:t xml:space="preserve"> los efectos de la remedición </w:t>
      </w:r>
      <w:r w:rsidR="00AB3477">
        <w:rPr>
          <w:vertAlign w:val="baseline"/>
          <w:lang w:val="es-MX"/>
        </w:rPr>
        <w:t xml:space="preserve">como un ajuste de la información del ejercicio anterior </w:t>
      </w:r>
      <w:r w:rsidRPr="000F7A6D">
        <w:rPr>
          <w:vertAlign w:val="baseline"/>
          <w:lang w:val="es-MX"/>
        </w:rPr>
        <w:t xml:space="preserve">en los </w:t>
      </w:r>
      <w:r w:rsidR="00AB3477">
        <w:rPr>
          <w:vertAlign w:val="baseline"/>
          <w:lang w:val="es-MX"/>
        </w:rPr>
        <w:t xml:space="preserve">próximos </w:t>
      </w:r>
      <w:r w:rsidRPr="000F7A6D">
        <w:rPr>
          <w:vertAlign w:val="baseline"/>
          <w:lang w:val="es-MX"/>
        </w:rPr>
        <w:t xml:space="preserve">estados contables </w:t>
      </w:r>
      <w:r w:rsidR="00AB3477">
        <w:rPr>
          <w:vertAlign w:val="baseline"/>
          <w:lang w:val="es-MX"/>
        </w:rPr>
        <w:t>que emita.</w:t>
      </w:r>
    </w:p>
    <w:p w:rsidR="00F71B9E" w:rsidRDefault="00F71B9E" w:rsidP="00906428">
      <w:pPr>
        <w:jc w:val="both"/>
        <w:rPr>
          <w:vertAlign w:val="baseline"/>
          <w:lang w:val="es-MX"/>
        </w:rPr>
      </w:pPr>
      <w:r>
        <w:rPr>
          <w:vertAlign w:val="baseline"/>
          <w:lang w:val="es-MX"/>
        </w:rPr>
        <w:t xml:space="preserve">Para este caso el C.P.C.E.P.B.A. ha preparado un Modelo de Nota a los Estados Contables (Acceda al Modelo haciendo un </w:t>
      </w:r>
      <w:hyperlink r:id="rId17" w:history="1">
        <w:proofErr w:type="spellStart"/>
        <w:r w:rsidRPr="00ED1588">
          <w:rPr>
            <w:rStyle w:val="Hipervnculo"/>
            <w:vertAlign w:val="baseline"/>
            <w:lang w:val="es-MX"/>
          </w:rPr>
          <w:t>click</w:t>
        </w:r>
        <w:proofErr w:type="spellEnd"/>
        <w:r w:rsidRPr="00ED1588">
          <w:rPr>
            <w:rStyle w:val="Hipervnculo"/>
            <w:vertAlign w:val="baseline"/>
            <w:lang w:val="es-MX"/>
          </w:rPr>
          <w:t xml:space="preserve"> aquí</w:t>
        </w:r>
      </w:hyperlink>
      <w:r>
        <w:rPr>
          <w:vertAlign w:val="baseline"/>
          <w:lang w:val="es-MX"/>
        </w:rPr>
        <w:t xml:space="preserve">) y un Modelo de Informe de Revisión (Acceda al Modelo haciendo un </w:t>
      </w:r>
      <w:hyperlink r:id="rId18" w:history="1">
        <w:proofErr w:type="spellStart"/>
        <w:r w:rsidRPr="00DE0783">
          <w:rPr>
            <w:rStyle w:val="Hipervnculo"/>
            <w:vertAlign w:val="baseline"/>
            <w:lang w:val="es-MX"/>
          </w:rPr>
          <w:t>click</w:t>
        </w:r>
        <w:proofErr w:type="spellEnd"/>
        <w:r w:rsidRPr="00DE0783">
          <w:rPr>
            <w:rStyle w:val="Hipervnculo"/>
            <w:vertAlign w:val="baseline"/>
            <w:lang w:val="es-MX"/>
          </w:rPr>
          <w:t xml:space="preserve"> aquí</w:t>
        </w:r>
      </w:hyperlink>
      <w:r>
        <w:rPr>
          <w:vertAlign w:val="baseline"/>
          <w:lang w:val="es-MX"/>
        </w:rPr>
        <w:t>)</w:t>
      </w:r>
    </w:p>
    <w:p w:rsidR="009E4BB0" w:rsidRPr="000F7A6D" w:rsidRDefault="000F7A6D" w:rsidP="00906428">
      <w:pPr>
        <w:jc w:val="both"/>
        <w:rPr>
          <w:vertAlign w:val="baseline"/>
          <w:lang w:val="es-MX"/>
        </w:rPr>
      </w:pPr>
      <w:r w:rsidRPr="006B7619">
        <w:rPr>
          <w:u w:val="single"/>
          <w:vertAlign w:val="baseline"/>
          <w:lang w:val="es-MX"/>
        </w:rPr>
        <w:t>Fuente</w:t>
      </w:r>
      <w:r w:rsidRPr="000F7A6D">
        <w:rPr>
          <w:vertAlign w:val="baseline"/>
          <w:lang w:val="es-MX"/>
        </w:rPr>
        <w:t>: Norma de Aplicación 104.</w:t>
      </w:r>
    </w:p>
    <w:p w:rsidR="000F7A6D" w:rsidRPr="000F7A6D" w:rsidRDefault="000F7A6D" w:rsidP="00906428">
      <w:pPr>
        <w:jc w:val="both"/>
        <w:rPr>
          <w:vertAlign w:val="baseline"/>
          <w:lang w:val="es-MX"/>
        </w:rPr>
      </w:pPr>
    </w:p>
    <w:p w:rsidR="008F6FD7" w:rsidRPr="00093748" w:rsidRDefault="008F6FD7" w:rsidP="00093748">
      <w:pPr>
        <w:pStyle w:val="Prrafodelista"/>
        <w:numPr>
          <w:ilvl w:val="0"/>
          <w:numId w:val="2"/>
        </w:numPr>
        <w:ind w:left="709" w:hanging="709"/>
        <w:jc w:val="both"/>
        <w:rPr>
          <w:b/>
          <w:sz w:val="28"/>
          <w:szCs w:val="28"/>
          <w:vertAlign w:val="baseline"/>
          <w:lang w:val="es-MX"/>
        </w:rPr>
      </w:pPr>
      <w:r w:rsidRPr="00093748">
        <w:rPr>
          <w:b/>
          <w:sz w:val="28"/>
          <w:szCs w:val="28"/>
          <w:vertAlign w:val="baseline"/>
          <w:lang w:val="es-MX"/>
        </w:rPr>
        <w:t>En el caso de que el cierre de ejercicio se produzca luego del 31/05/2018 (fin del Período de Transición)  ¿existe alguna posibilidad de no practicar la remedición de activos al cierre de ejercicio correspondiente y aplicarla en los siguientes estados contables (intermedios o anuales) que deban presentarse?</w:t>
      </w:r>
    </w:p>
    <w:p w:rsidR="008F6FD7" w:rsidRPr="000F7A6D" w:rsidRDefault="008F6FD7" w:rsidP="008F6FD7">
      <w:pPr>
        <w:jc w:val="both"/>
        <w:rPr>
          <w:vertAlign w:val="baseline"/>
          <w:lang w:val="es-MX"/>
        </w:rPr>
      </w:pPr>
      <w:r w:rsidRPr="00375250">
        <w:rPr>
          <w:u w:val="single"/>
          <w:vertAlign w:val="baseline"/>
          <w:lang w:val="es-MX"/>
        </w:rPr>
        <w:t xml:space="preserve">A partir de los ejercicios cerrados </w:t>
      </w:r>
      <w:r w:rsidR="00872F17">
        <w:rPr>
          <w:u w:val="single"/>
          <w:vertAlign w:val="baseline"/>
          <w:lang w:val="es-MX"/>
        </w:rPr>
        <w:t>desde el</w:t>
      </w:r>
      <w:r w:rsidR="00375250">
        <w:rPr>
          <w:b/>
          <w:u w:val="single"/>
          <w:vertAlign w:val="baseline"/>
          <w:lang w:val="es-MX"/>
        </w:rPr>
        <w:t xml:space="preserve"> </w:t>
      </w:r>
      <w:r w:rsidR="00375250">
        <w:rPr>
          <w:u w:val="single"/>
          <w:vertAlign w:val="baseline"/>
          <w:lang w:val="es-MX"/>
        </w:rPr>
        <w:t>01</w:t>
      </w:r>
      <w:r w:rsidRPr="00375250">
        <w:rPr>
          <w:u w:val="single"/>
          <w:vertAlign w:val="baseline"/>
          <w:lang w:val="es-MX"/>
        </w:rPr>
        <w:t xml:space="preserve"> de </w:t>
      </w:r>
      <w:r w:rsidR="00375250">
        <w:rPr>
          <w:u w:val="single"/>
          <w:vertAlign w:val="baseline"/>
          <w:lang w:val="es-MX"/>
        </w:rPr>
        <w:t>junio</w:t>
      </w:r>
      <w:r w:rsidRPr="00375250">
        <w:rPr>
          <w:u w:val="single"/>
          <w:vertAlign w:val="baseline"/>
          <w:lang w:val="es-MX"/>
        </w:rPr>
        <w:t xml:space="preserve"> de 2018 y hasta el 30 de diciembre de 2018</w:t>
      </w:r>
      <w:r w:rsidRPr="000F7A6D">
        <w:rPr>
          <w:vertAlign w:val="baseline"/>
          <w:lang w:val="es-MX"/>
        </w:rPr>
        <w:t xml:space="preserve">, la posibilidad de </w:t>
      </w:r>
      <w:r w:rsidR="00093748" w:rsidRPr="000F7A6D">
        <w:rPr>
          <w:vertAlign w:val="baseline"/>
          <w:lang w:val="es-MX"/>
        </w:rPr>
        <w:t>refleja</w:t>
      </w:r>
      <w:r w:rsidR="00093748">
        <w:rPr>
          <w:vertAlign w:val="baseline"/>
          <w:lang w:val="es-MX"/>
        </w:rPr>
        <w:t>r</w:t>
      </w:r>
      <w:r w:rsidR="00093748" w:rsidRPr="000F7A6D">
        <w:rPr>
          <w:vertAlign w:val="baseline"/>
          <w:lang w:val="es-MX"/>
        </w:rPr>
        <w:t xml:space="preserve"> los efectos de la remedición </w:t>
      </w:r>
      <w:r w:rsidR="00093748">
        <w:rPr>
          <w:vertAlign w:val="baseline"/>
          <w:lang w:val="es-MX"/>
        </w:rPr>
        <w:t xml:space="preserve">como un ajuste de la información del ejercicio anterior </w:t>
      </w:r>
      <w:r w:rsidR="00093748" w:rsidRPr="000F7A6D">
        <w:rPr>
          <w:vertAlign w:val="baseline"/>
          <w:lang w:val="es-MX"/>
        </w:rPr>
        <w:t xml:space="preserve">en los </w:t>
      </w:r>
      <w:r w:rsidR="00093748">
        <w:rPr>
          <w:vertAlign w:val="baseline"/>
          <w:lang w:val="es-MX"/>
        </w:rPr>
        <w:t xml:space="preserve">próximos </w:t>
      </w:r>
      <w:r w:rsidR="00093748" w:rsidRPr="000F7A6D">
        <w:rPr>
          <w:vertAlign w:val="baseline"/>
          <w:lang w:val="es-MX"/>
        </w:rPr>
        <w:t xml:space="preserve">estados contables </w:t>
      </w:r>
      <w:r w:rsidR="00093748">
        <w:rPr>
          <w:vertAlign w:val="baseline"/>
          <w:lang w:val="es-MX"/>
        </w:rPr>
        <w:t>que el ente emita</w:t>
      </w:r>
      <w:r w:rsidR="00093748" w:rsidRPr="000F7A6D">
        <w:rPr>
          <w:vertAlign w:val="baseline"/>
          <w:lang w:val="es-MX"/>
        </w:rPr>
        <w:t xml:space="preserve"> </w:t>
      </w:r>
      <w:r w:rsidRPr="000F7A6D">
        <w:rPr>
          <w:vertAlign w:val="baseline"/>
          <w:lang w:val="es-MX"/>
        </w:rPr>
        <w:t>está supeditada a la existencia de razones de impracticabilidad.</w:t>
      </w:r>
    </w:p>
    <w:p w:rsidR="008F6FD7" w:rsidRPr="000F7A6D" w:rsidRDefault="008F6FD7" w:rsidP="008F6FD7">
      <w:pPr>
        <w:jc w:val="both"/>
        <w:rPr>
          <w:vertAlign w:val="baseline"/>
          <w:lang w:val="es-MX"/>
        </w:rPr>
      </w:pPr>
      <w:r w:rsidRPr="005F663F">
        <w:rPr>
          <w:u w:val="single"/>
          <w:vertAlign w:val="baseline"/>
          <w:lang w:val="es-MX"/>
        </w:rPr>
        <w:t>Fuente</w:t>
      </w:r>
      <w:r w:rsidRPr="000F7A6D">
        <w:rPr>
          <w:vertAlign w:val="baseline"/>
          <w:lang w:val="es-MX"/>
        </w:rPr>
        <w:t>: Disposición de Presidencia N° 10056 del CPCEPBA, Artículo 2°.</w:t>
      </w:r>
    </w:p>
    <w:p w:rsidR="000F7A6D" w:rsidRPr="000F7A6D" w:rsidRDefault="000F7A6D" w:rsidP="008F6FD7">
      <w:pPr>
        <w:jc w:val="both"/>
        <w:rPr>
          <w:vertAlign w:val="baseline"/>
          <w:lang w:val="es-MX"/>
        </w:rPr>
      </w:pPr>
    </w:p>
    <w:p w:rsidR="008D4856" w:rsidRPr="004E2AD4" w:rsidRDefault="004E2AD4" w:rsidP="008D4856">
      <w:pPr>
        <w:pStyle w:val="Prrafodelista"/>
        <w:numPr>
          <w:ilvl w:val="0"/>
          <w:numId w:val="2"/>
        </w:numPr>
        <w:ind w:left="0" w:firstLine="0"/>
        <w:jc w:val="both"/>
        <w:rPr>
          <w:b/>
          <w:sz w:val="28"/>
          <w:szCs w:val="28"/>
          <w:vertAlign w:val="baseline"/>
          <w:lang w:val="es-MX"/>
        </w:rPr>
      </w:pPr>
      <w:r>
        <w:rPr>
          <w:b/>
          <w:sz w:val="28"/>
          <w:szCs w:val="28"/>
          <w:vertAlign w:val="baseline"/>
          <w:lang w:val="es-MX"/>
        </w:rPr>
        <w:t>¿Cuándo una norma contable es</w:t>
      </w:r>
      <w:r w:rsidR="008D4856" w:rsidRPr="004E2AD4">
        <w:rPr>
          <w:b/>
          <w:sz w:val="28"/>
          <w:szCs w:val="28"/>
          <w:vertAlign w:val="baseline"/>
          <w:lang w:val="es-MX"/>
        </w:rPr>
        <w:t xml:space="preserve"> impractica</w:t>
      </w:r>
      <w:r>
        <w:rPr>
          <w:b/>
          <w:sz w:val="28"/>
          <w:szCs w:val="28"/>
          <w:vertAlign w:val="baseline"/>
          <w:lang w:val="es-MX"/>
        </w:rPr>
        <w:t>ble</w:t>
      </w:r>
      <w:r w:rsidR="008D4856" w:rsidRPr="004E2AD4">
        <w:rPr>
          <w:b/>
          <w:sz w:val="28"/>
          <w:szCs w:val="28"/>
          <w:vertAlign w:val="baseline"/>
          <w:lang w:val="es-MX"/>
        </w:rPr>
        <w:t>?</w:t>
      </w:r>
    </w:p>
    <w:p w:rsidR="008D4856" w:rsidRDefault="00315B7B" w:rsidP="008F6FD7">
      <w:pPr>
        <w:jc w:val="both"/>
        <w:rPr>
          <w:vertAlign w:val="baseline"/>
          <w:lang w:val="es-MX"/>
        </w:rPr>
      </w:pPr>
      <w:r w:rsidRPr="000F7A6D">
        <w:rPr>
          <w:vertAlign w:val="baseline"/>
          <w:lang w:val="es-MX"/>
        </w:rPr>
        <w:t>La aplicación de una norma o criterio contable será impracticable cuando el ente no pueda aplicarlo tras efectuar todos los esfuerzos razonables para hacerlo.</w:t>
      </w:r>
      <w:r w:rsidR="005F663F">
        <w:rPr>
          <w:vertAlign w:val="baseline"/>
          <w:lang w:val="es-MX"/>
        </w:rPr>
        <w:t xml:space="preserve"> </w:t>
      </w:r>
    </w:p>
    <w:p w:rsidR="005F663F" w:rsidRDefault="005F663F" w:rsidP="005F663F">
      <w:pPr>
        <w:jc w:val="both"/>
        <w:rPr>
          <w:vertAlign w:val="baseline"/>
          <w:lang w:val="es-MX"/>
        </w:rPr>
      </w:pPr>
      <w:r>
        <w:rPr>
          <w:vertAlign w:val="baseline"/>
          <w:lang w:val="es-MX"/>
        </w:rPr>
        <w:t>Indica la RT N° 16 que s</w:t>
      </w:r>
      <w:r w:rsidRPr="005F663F">
        <w:rPr>
          <w:vertAlign w:val="baseline"/>
          <w:lang w:val="es-MX"/>
        </w:rPr>
        <w:t>obre el criterio de impracticabilidad se proporcionarán exenciones específicas en las</w:t>
      </w:r>
      <w:r>
        <w:rPr>
          <w:vertAlign w:val="baseline"/>
          <w:lang w:val="es-MX"/>
        </w:rPr>
        <w:t xml:space="preserve"> </w:t>
      </w:r>
      <w:r w:rsidRPr="005F663F">
        <w:rPr>
          <w:vertAlign w:val="baseline"/>
          <w:lang w:val="es-MX"/>
        </w:rPr>
        <w:t>Resoluciones Técnicas e Interpretaciones al aplicar requerimientos particulares.</w:t>
      </w:r>
    </w:p>
    <w:p w:rsidR="005F663F" w:rsidRPr="000F7A6D" w:rsidRDefault="005F663F" w:rsidP="008F6FD7">
      <w:pPr>
        <w:jc w:val="both"/>
        <w:rPr>
          <w:vertAlign w:val="baseline"/>
          <w:lang w:val="es-MX"/>
        </w:rPr>
      </w:pPr>
      <w:r>
        <w:rPr>
          <w:vertAlign w:val="baseline"/>
          <w:lang w:val="es-MX"/>
        </w:rPr>
        <w:t>La Disposición de Presidencia N° 10056 prevé expresamente la posibilidad de que la aplicación de la RT 48 en el ejercicio correspondiente sea impracticable y brinda el procedimiento a seguir ante esa situación.</w:t>
      </w:r>
    </w:p>
    <w:p w:rsidR="00315B7B" w:rsidRPr="000F7A6D" w:rsidRDefault="00315B7B" w:rsidP="008F6FD7">
      <w:pPr>
        <w:jc w:val="both"/>
        <w:rPr>
          <w:vertAlign w:val="baseline"/>
          <w:lang w:val="es-MX"/>
        </w:rPr>
      </w:pPr>
      <w:r w:rsidRPr="000F7A6D">
        <w:rPr>
          <w:vertAlign w:val="baseline"/>
          <w:lang w:val="es-MX"/>
        </w:rPr>
        <w:lastRenderedPageBreak/>
        <w:t>Fuente: Resolución Técnica N° 16</w:t>
      </w:r>
      <w:r w:rsidR="005F663F">
        <w:rPr>
          <w:vertAlign w:val="baseline"/>
          <w:lang w:val="es-MX"/>
        </w:rPr>
        <w:t>, Disp</w:t>
      </w:r>
      <w:r w:rsidRPr="000F7A6D">
        <w:rPr>
          <w:vertAlign w:val="baseline"/>
          <w:lang w:val="es-MX"/>
        </w:rPr>
        <w:t>.</w:t>
      </w:r>
      <w:r w:rsidR="00353B29">
        <w:rPr>
          <w:vertAlign w:val="baseline"/>
          <w:lang w:val="es-MX"/>
        </w:rPr>
        <w:t xml:space="preserve"> </w:t>
      </w:r>
      <w:proofErr w:type="gramStart"/>
      <w:r w:rsidR="00353B29">
        <w:rPr>
          <w:vertAlign w:val="baseline"/>
          <w:lang w:val="es-MX"/>
        </w:rPr>
        <w:t>de</w:t>
      </w:r>
      <w:proofErr w:type="gramEnd"/>
      <w:r w:rsidR="00353B29">
        <w:rPr>
          <w:vertAlign w:val="baseline"/>
          <w:lang w:val="es-MX"/>
        </w:rPr>
        <w:t xml:space="preserve"> Presidencia N° 10056, Art. 2.</w:t>
      </w:r>
    </w:p>
    <w:p w:rsidR="000F7A6D" w:rsidRPr="000F7A6D" w:rsidRDefault="000F7A6D" w:rsidP="008F6FD7">
      <w:pPr>
        <w:jc w:val="both"/>
        <w:rPr>
          <w:vertAlign w:val="baseline"/>
          <w:lang w:val="es-MX"/>
        </w:rPr>
      </w:pPr>
    </w:p>
    <w:p w:rsidR="006C57BB" w:rsidRPr="00122E3F" w:rsidRDefault="006C57BB" w:rsidP="006C57BB">
      <w:pPr>
        <w:pStyle w:val="Prrafodelista"/>
        <w:numPr>
          <w:ilvl w:val="0"/>
          <w:numId w:val="2"/>
        </w:numPr>
        <w:ind w:left="426" w:hanging="426"/>
        <w:jc w:val="both"/>
        <w:rPr>
          <w:b/>
          <w:sz w:val="28"/>
          <w:szCs w:val="28"/>
          <w:vertAlign w:val="baseline"/>
          <w:lang w:val="es-MX"/>
        </w:rPr>
      </w:pPr>
      <w:r w:rsidRPr="00122E3F">
        <w:rPr>
          <w:b/>
          <w:sz w:val="28"/>
          <w:szCs w:val="28"/>
          <w:vertAlign w:val="baseline"/>
          <w:lang w:val="es-MX"/>
        </w:rPr>
        <w:t xml:space="preserve">¿Qué debe hacer un ente </w:t>
      </w:r>
      <w:r w:rsidR="00122E3F">
        <w:rPr>
          <w:b/>
          <w:sz w:val="28"/>
          <w:szCs w:val="28"/>
          <w:vertAlign w:val="baseline"/>
          <w:lang w:val="es-MX"/>
        </w:rPr>
        <w:t xml:space="preserve">en el caso </w:t>
      </w:r>
      <w:r w:rsidR="007713A9">
        <w:rPr>
          <w:b/>
          <w:sz w:val="28"/>
          <w:szCs w:val="28"/>
          <w:vertAlign w:val="baseline"/>
          <w:lang w:val="es-MX"/>
        </w:rPr>
        <w:t xml:space="preserve">de </w:t>
      </w:r>
      <w:r w:rsidR="00122E3F">
        <w:rPr>
          <w:b/>
          <w:sz w:val="28"/>
          <w:szCs w:val="28"/>
          <w:vertAlign w:val="baseline"/>
          <w:lang w:val="es-MX"/>
        </w:rPr>
        <w:t>que la aplicación de la RT 48 sea</w:t>
      </w:r>
      <w:r w:rsidRPr="00122E3F">
        <w:rPr>
          <w:b/>
          <w:sz w:val="28"/>
          <w:szCs w:val="28"/>
          <w:vertAlign w:val="baseline"/>
          <w:lang w:val="es-MX"/>
        </w:rPr>
        <w:t xml:space="preserve"> impractica</w:t>
      </w:r>
      <w:r w:rsidR="00122E3F">
        <w:rPr>
          <w:b/>
          <w:sz w:val="28"/>
          <w:szCs w:val="28"/>
          <w:vertAlign w:val="baseline"/>
          <w:lang w:val="es-MX"/>
        </w:rPr>
        <w:t>ble al cierre del ejercicio en el corresponde su aplicación</w:t>
      </w:r>
      <w:r w:rsidRPr="00122E3F">
        <w:rPr>
          <w:b/>
          <w:sz w:val="28"/>
          <w:szCs w:val="28"/>
          <w:vertAlign w:val="baseline"/>
          <w:lang w:val="es-MX"/>
        </w:rPr>
        <w:t>?</w:t>
      </w:r>
    </w:p>
    <w:p w:rsidR="006C57BB" w:rsidRPr="000F7A6D" w:rsidRDefault="00375250" w:rsidP="006C57BB">
      <w:pPr>
        <w:jc w:val="both"/>
        <w:rPr>
          <w:vertAlign w:val="baseline"/>
          <w:lang w:val="es-MX"/>
        </w:rPr>
      </w:pPr>
      <w:r w:rsidRPr="00375250">
        <w:rPr>
          <w:u w:val="single"/>
          <w:vertAlign w:val="baseline"/>
          <w:lang w:val="es-MX"/>
        </w:rPr>
        <w:t>Si en el ejercicio cerrado a partir del 1° de junio</w:t>
      </w:r>
      <w:r>
        <w:rPr>
          <w:b/>
          <w:u w:val="single"/>
          <w:vertAlign w:val="baseline"/>
          <w:lang w:val="es-MX"/>
        </w:rPr>
        <w:t xml:space="preserve"> </w:t>
      </w:r>
      <w:r w:rsidRPr="00375250">
        <w:rPr>
          <w:u w:val="single"/>
          <w:vertAlign w:val="baseline"/>
          <w:lang w:val="es-MX"/>
        </w:rPr>
        <w:t>de 2018 y hasta el 30 de diciembre de 2018</w:t>
      </w:r>
      <w:r>
        <w:rPr>
          <w:vertAlign w:val="baseline"/>
          <w:lang w:val="es-MX"/>
        </w:rPr>
        <w:t xml:space="preserve">, </w:t>
      </w:r>
      <w:r w:rsidR="006C57BB" w:rsidRPr="000F7A6D">
        <w:rPr>
          <w:vertAlign w:val="baseline"/>
          <w:lang w:val="es-MX"/>
        </w:rPr>
        <w:t xml:space="preserve">por razones de impracticabilidad </w:t>
      </w:r>
      <w:r>
        <w:rPr>
          <w:vertAlign w:val="baseline"/>
          <w:lang w:val="es-MX"/>
        </w:rPr>
        <w:t xml:space="preserve">la entidad </w:t>
      </w:r>
      <w:r w:rsidR="006C57BB" w:rsidRPr="000F7A6D">
        <w:rPr>
          <w:vertAlign w:val="baseline"/>
          <w:lang w:val="es-MX"/>
        </w:rPr>
        <w:t>no pued</w:t>
      </w:r>
      <w:r>
        <w:rPr>
          <w:vertAlign w:val="baseline"/>
          <w:lang w:val="es-MX"/>
        </w:rPr>
        <w:t>e</w:t>
      </w:r>
      <w:r w:rsidR="006C57BB" w:rsidRPr="000F7A6D">
        <w:rPr>
          <w:vertAlign w:val="baseline"/>
          <w:lang w:val="es-MX"/>
        </w:rPr>
        <w:t xml:space="preserve"> efectuar la remedición de activos en los estados contables correspondientes al ejercicio económico en el cual debe </w:t>
      </w:r>
      <w:r w:rsidR="003133D2">
        <w:rPr>
          <w:vertAlign w:val="baseline"/>
          <w:lang w:val="es-MX"/>
        </w:rPr>
        <w:t>aplicar</w:t>
      </w:r>
      <w:r w:rsidR="006C57BB" w:rsidRPr="000F7A6D">
        <w:rPr>
          <w:vertAlign w:val="baseline"/>
          <w:lang w:val="es-MX"/>
        </w:rPr>
        <w:t xml:space="preserve">se </w:t>
      </w:r>
      <w:r w:rsidR="00122E3F">
        <w:rPr>
          <w:vertAlign w:val="baseline"/>
          <w:lang w:val="es-MX"/>
        </w:rPr>
        <w:t>la RT 48</w:t>
      </w:r>
      <w:r w:rsidR="006C57BB" w:rsidRPr="000F7A6D">
        <w:rPr>
          <w:vertAlign w:val="baseline"/>
          <w:lang w:val="es-MX"/>
        </w:rPr>
        <w:t>:</w:t>
      </w:r>
    </w:p>
    <w:p w:rsidR="006C57BB" w:rsidRPr="000F7A6D" w:rsidRDefault="006C57BB" w:rsidP="006C57BB">
      <w:pPr>
        <w:pStyle w:val="Prrafodelista"/>
        <w:ind w:left="1440"/>
        <w:jc w:val="both"/>
        <w:rPr>
          <w:vertAlign w:val="baseline"/>
          <w:lang w:val="es-MX"/>
        </w:rPr>
      </w:pPr>
    </w:p>
    <w:p w:rsidR="006C57BB" w:rsidRDefault="00122E3F" w:rsidP="006C57BB">
      <w:pPr>
        <w:pStyle w:val="Prrafodelista"/>
        <w:numPr>
          <w:ilvl w:val="1"/>
          <w:numId w:val="2"/>
        </w:numPr>
        <w:jc w:val="both"/>
        <w:rPr>
          <w:vertAlign w:val="baseline"/>
          <w:lang w:val="es-MX"/>
        </w:rPr>
      </w:pPr>
      <w:r>
        <w:rPr>
          <w:vertAlign w:val="baseline"/>
          <w:lang w:val="es-MX"/>
        </w:rPr>
        <w:t>E</w:t>
      </w:r>
      <w:r w:rsidR="006C57BB" w:rsidRPr="000F7A6D">
        <w:rPr>
          <w:vertAlign w:val="baseline"/>
          <w:lang w:val="es-MX"/>
        </w:rPr>
        <w:t>n tales estados contables deberá exponerse una nota que contendrá: razones de la impracticabilidad, los principales activos sobre los cuales producirá efecto la remedición contable, y la indicación de que en los próximos estados contables se expondrán las cifras comparativas incluyendo el efecto de la remedición de activos.</w:t>
      </w:r>
    </w:p>
    <w:p w:rsidR="00375250" w:rsidRPr="000F7A6D" w:rsidRDefault="00375250" w:rsidP="00375250">
      <w:pPr>
        <w:pStyle w:val="Prrafodelista"/>
        <w:ind w:left="1440"/>
        <w:jc w:val="both"/>
        <w:rPr>
          <w:vertAlign w:val="baseline"/>
          <w:lang w:val="es-MX"/>
        </w:rPr>
      </w:pPr>
      <w:r>
        <w:rPr>
          <w:vertAlign w:val="baseline"/>
          <w:lang w:val="es-MX"/>
        </w:rPr>
        <w:t xml:space="preserve">El C.P.C.E.P.B.A. ha preparado un Modelo de Nota a los Estados Contables (Acceda al Modelo haciendo un </w:t>
      </w:r>
      <w:hyperlink r:id="rId19" w:history="1">
        <w:proofErr w:type="spellStart"/>
        <w:r w:rsidRPr="00DE0783">
          <w:rPr>
            <w:rStyle w:val="Hipervnculo"/>
            <w:vertAlign w:val="baseline"/>
            <w:lang w:val="es-MX"/>
          </w:rPr>
          <w:t>click</w:t>
        </w:r>
        <w:proofErr w:type="spellEnd"/>
        <w:r w:rsidRPr="00DE0783">
          <w:rPr>
            <w:rStyle w:val="Hipervnculo"/>
            <w:vertAlign w:val="baseline"/>
            <w:lang w:val="es-MX"/>
          </w:rPr>
          <w:t xml:space="preserve"> aquí</w:t>
        </w:r>
      </w:hyperlink>
      <w:r>
        <w:rPr>
          <w:vertAlign w:val="baseline"/>
          <w:lang w:val="es-MX"/>
        </w:rPr>
        <w:t>)</w:t>
      </w:r>
    </w:p>
    <w:p w:rsidR="006C57BB" w:rsidRPr="000F7A6D" w:rsidRDefault="006C57BB" w:rsidP="006C57BB">
      <w:pPr>
        <w:pStyle w:val="Prrafodelista"/>
        <w:rPr>
          <w:vertAlign w:val="baseline"/>
          <w:lang w:val="es-MX"/>
        </w:rPr>
      </w:pPr>
    </w:p>
    <w:p w:rsidR="006C57BB" w:rsidRPr="000F7A6D" w:rsidRDefault="006C57BB" w:rsidP="006C57BB">
      <w:pPr>
        <w:pStyle w:val="Prrafodelista"/>
        <w:numPr>
          <w:ilvl w:val="1"/>
          <w:numId w:val="2"/>
        </w:numPr>
        <w:jc w:val="both"/>
        <w:rPr>
          <w:vertAlign w:val="baseline"/>
          <w:lang w:val="es-MX"/>
        </w:rPr>
      </w:pPr>
      <w:r w:rsidRPr="000F7A6D">
        <w:rPr>
          <w:vertAlign w:val="baseline"/>
          <w:lang w:val="es-MX"/>
        </w:rPr>
        <w:t>Los siguientes estados contables que deban presentarse (intermedios o anuales) contendrán el efecto de la remedición al cierre del ejercicio completo anterior, para lo que se modificará la información comparativa del ejercicio anterior, como un ajuste de la información contable anterior, y una nota explicativa de esta situación. Esta modificación no tendrá impacto en las decisiones tomadas en base a los estados contables del ejercicio anterior.</w:t>
      </w:r>
    </w:p>
    <w:p w:rsidR="006C57BB" w:rsidRPr="000F7A6D" w:rsidRDefault="006C57BB" w:rsidP="006C57BB">
      <w:pPr>
        <w:pStyle w:val="Prrafodelista"/>
        <w:ind w:left="0"/>
        <w:jc w:val="both"/>
        <w:rPr>
          <w:vertAlign w:val="baseline"/>
          <w:lang w:val="es-MX"/>
        </w:rPr>
      </w:pPr>
    </w:p>
    <w:p w:rsidR="006C57BB" w:rsidRDefault="006C57BB" w:rsidP="006C57BB">
      <w:pPr>
        <w:pStyle w:val="Prrafodelista"/>
        <w:ind w:left="0"/>
        <w:jc w:val="both"/>
        <w:rPr>
          <w:vertAlign w:val="baseline"/>
          <w:lang w:val="es-MX"/>
        </w:rPr>
      </w:pPr>
      <w:r w:rsidRPr="001161B0">
        <w:rPr>
          <w:u w:val="single"/>
          <w:vertAlign w:val="baseline"/>
          <w:lang w:val="es-MX"/>
        </w:rPr>
        <w:t>Fuente</w:t>
      </w:r>
      <w:r w:rsidRPr="000F7A6D">
        <w:rPr>
          <w:vertAlign w:val="baseline"/>
          <w:lang w:val="es-MX"/>
        </w:rPr>
        <w:t>: Disposición de Presidencia N° 10056 del CPCEPBA, Artículo 2°.</w:t>
      </w:r>
    </w:p>
    <w:p w:rsidR="006C57BB" w:rsidRPr="000F7A6D" w:rsidRDefault="006C57BB" w:rsidP="006C57BB">
      <w:pPr>
        <w:pStyle w:val="Prrafodelista"/>
        <w:ind w:left="0"/>
        <w:jc w:val="both"/>
        <w:rPr>
          <w:vertAlign w:val="baseline"/>
          <w:lang w:val="es-MX"/>
        </w:rPr>
      </w:pPr>
    </w:p>
    <w:p w:rsidR="0084005D" w:rsidRPr="00FB1379" w:rsidRDefault="001D3628" w:rsidP="001D3628">
      <w:pPr>
        <w:pStyle w:val="Prrafodelista"/>
        <w:numPr>
          <w:ilvl w:val="0"/>
          <w:numId w:val="2"/>
        </w:numPr>
        <w:ind w:left="709" w:hanging="709"/>
        <w:jc w:val="both"/>
        <w:rPr>
          <w:b/>
          <w:sz w:val="28"/>
          <w:szCs w:val="28"/>
          <w:vertAlign w:val="baseline"/>
          <w:lang w:val="es-MX"/>
        </w:rPr>
      </w:pPr>
      <w:r w:rsidRPr="00FB1379">
        <w:rPr>
          <w:b/>
          <w:sz w:val="28"/>
          <w:szCs w:val="28"/>
          <w:vertAlign w:val="baseline"/>
          <w:lang w:val="es-MX"/>
        </w:rPr>
        <w:t>¿</w:t>
      </w:r>
      <w:r w:rsidR="0084005D" w:rsidRPr="00FB1379">
        <w:rPr>
          <w:b/>
          <w:sz w:val="28"/>
          <w:szCs w:val="28"/>
          <w:vertAlign w:val="baseline"/>
          <w:lang w:val="es-MX"/>
        </w:rPr>
        <w:t xml:space="preserve">Podría suceder que la impracticabilidad de la norma persista a la fecha de los primeros estados contables </w:t>
      </w:r>
      <w:r w:rsidRPr="00FB1379">
        <w:rPr>
          <w:b/>
          <w:sz w:val="28"/>
          <w:szCs w:val="28"/>
          <w:vertAlign w:val="baseline"/>
          <w:lang w:val="es-MX"/>
        </w:rPr>
        <w:t>intermedios posteriores a los estados contables en los que hubiera correspondido la remedición? ¿Cómo se procede en tal caso?</w:t>
      </w:r>
    </w:p>
    <w:p w:rsidR="001D3628" w:rsidRDefault="001D3628" w:rsidP="001D3628">
      <w:pPr>
        <w:pStyle w:val="Prrafodelista"/>
        <w:ind w:left="709"/>
        <w:jc w:val="both"/>
        <w:rPr>
          <w:b/>
          <w:vertAlign w:val="baseline"/>
          <w:lang w:val="es-MX"/>
        </w:rPr>
      </w:pPr>
    </w:p>
    <w:p w:rsidR="001D3628" w:rsidRPr="001D3628" w:rsidRDefault="001D3628" w:rsidP="001D3628">
      <w:pPr>
        <w:pStyle w:val="Prrafodelista"/>
        <w:ind w:left="0"/>
        <w:jc w:val="both"/>
        <w:rPr>
          <w:vertAlign w:val="baseline"/>
          <w:lang w:val="es-MX"/>
        </w:rPr>
      </w:pPr>
      <w:r w:rsidRPr="001D3628">
        <w:rPr>
          <w:vertAlign w:val="baseline"/>
          <w:lang w:val="es-MX"/>
        </w:rPr>
        <w:t>Sí</w:t>
      </w:r>
      <w:r w:rsidR="003133D2">
        <w:rPr>
          <w:vertAlign w:val="baseline"/>
          <w:lang w:val="es-MX"/>
        </w:rPr>
        <w:t>. L</w:t>
      </w:r>
      <w:r w:rsidRPr="001D3628">
        <w:rPr>
          <w:vertAlign w:val="baseline"/>
          <w:lang w:val="es-MX"/>
        </w:rPr>
        <w:t>a Norma de Aplicación N° 104 prevé esa circunstancia, aunque aclara que no debería perdurar en el tiempo.</w:t>
      </w:r>
    </w:p>
    <w:p w:rsidR="001D3628" w:rsidRDefault="001161B0" w:rsidP="001D3628">
      <w:pPr>
        <w:pStyle w:val="Prrafodelista"/>
        <w:ind w:left="0"/>
        <w:jc w:val="both"/>
        <w:rPr>
          <w:vertAlign w:val="baseline"/>
          <w:lang w:val="es-MX"/>
        </w:rPr>
      </w:pPr>
      <w:r w:rsidRPr="001161B0">
        <w:rPr>
          <w:vertAlign w:val="baseline"/>
          <w:lang w:val="es-MX"/>
        </w:rPr>
        <w:t>Si aconteciera esa situación el ente no practicará la remedición, por medio de la modificación de la información del ejercicio anterior, en los primeros estados contables intermedios posteriores y lo informará en nota, aclarando en ésta que tal remedición se efectuará en los próximos estados contables que deban presentarse.</w:t>
      </w:r>
    </w:p>
    <w:p w:rsidR="001161B0" w:rsidRDefault="001161B0" w:rsidP="001D3628">
      <w:pPr>
        <w:pStyle w:val="Prrafodelista"/>
        <w:ind w:left="0"/>
        <w:jc w:val="both"/>
        <w:rPr>
          <w:vertAlign w:val="baseline"/>
          <w:lang w:val="es-MX"/>
        </w:rPr>
      </w:pPr>
    </w:p>
    <w:p w:rsidR="001161B0" w:rsidRPr="000F7A6D" w:rsidRDefault="001161B0" w:rsidP="001161B0">
      <w:pPr>
        <w:pStyle w:val="Prrafodelista"/>
        <w:ind w:left="0"/>
        <w:jc w:val="both"/>
        <w:rPr>
          <w:vertAlign w:val="baseline"/>
          <w:lang w:val="es-MX"/>
        </w:rPr>
      </w:pPr>
      <w:r>
        <w:rPr>
          <w:vertAlign w:val="baseline"/>
          <w:lang w:val="es-MX"/>
        </w:rPr>
        <w:t xml:space="preserve">El C.P.C.E.P.B.A. ha preparado un Modelo de Nota a los Estados Contables (Acceda al Modelo haciendo un </w:t>
      </w:r>
      <w:hyperlink r:id="rId20" w:history="1">
        <w:proofErr w:type="spellStart"/>
        <w:r w:rsidRPr="00DE0783">
          <w:rPr>
            <w:rStyle w:val="Hipervnculo"/>
            <w:vertAlign w:val="baseline"/>
            <w:lang w:val="es-MX"/>
          </w:rPr>
          <w:t>click</w:t>
        </w:r>
        <w:proofErr w:type="spellEnd"/>
        <w:r w:rsidRPr="00DE0783">
          <w:rPr>
            <w:rStyle w:val="Hipervnculo"/>
            <w:vertAlign w:val="baseline"/>
            <w:lang w:val="es-MX"/>
          </w:rPr>
          <w:t xml:space="preserve"> aquí</w:t>
        </w:r>
      </w:hyperlink>
      <w:r>
        <w:rPr>
          <w:vertAlign w:val="baseline"/>
          <w:lang w:val="es-MX"/>
        </w:rPr>
        <w:t>)</w:t>
      </w:r>
    </w:p>
    <w:p w:rsidR="001161B0" w:rsidRDefault="001161B0" w:rsidP="001D3628">
      <w:pPr>
        <w:pStyle w:val="Prrafodelista"/>
        <w:ind w:left="0"/>
        <w:jc w:val="both"/>
        <w:rPr>
          <w:vertAlign w:val="baseline"/>
          <w:lang w:val="es-MX"/>
        </w:rPr>
      </w:pPr>
    </w:p>
    <w:p w:rsidR="001161B0" w:rsidRPr="001161B0" w:rsidRDefault="001161B0" w:rsidP="001D3628">
      <w:pPr>
        <w:pStyle w:val="Prrafodelista"/>
        <w:ind w:left="0"/>
        <w:jc w:val="both"/>
        <w:rPr>
          <w:vertAlign w:val="baseline"/>
          <w:lang w:val="es-MX"/>
        </w:rPr>
      </w:pPr>
      <w:r w:rsidRPr="001161B0">
        <w:rPr>
          <w:u w:val="single"/>
          <w:vertAlign w:val="baseline"/>
          <w:lang w:val="es-MX"/>
        </w:rPr>
        <w:t>Fuente</w:t>
      </w:r>
      <w:r w:rsidRPr="000F7A6D">
        <w:rPr>
          <w:vertAlign w:val="baseline"/>
          <w:lang w:val="es-MX"/>
        </w:rPr>
        <w:t>:</w:t>
      </w:r>
      <w:r>
        <w:rPr>
          <w:vertAlign w:val="baseline"/>
          <w:lang w:val="es-MX"/>
        </w:rPr>
        <w:t xml:space="preserve"> Norma de Aplicación N° 104.</w:t>
      </w:r>
    </w:p>
    <w:p w:rsidR="001161B0" w:rsidRDefault="001161B0" w:rsidP="001D3628">
      <w:pPr>
        <w:pStyle w:val="Prrafodelista"/>
        <w:ind w:left="0"/>
        <w:jc w:val="both"/>
        <w:rPr>
          <w:b/>
          <w:vertAlign w:val="baseline"/>
          <w:lang w:val="es-MX"/>
        </w:rPr>
      </w:pPr>
    </w:p>
    <w:p w:rsidR="00BB2E9E" w:rsidRPr="00FB1379" w:rsidRDefault="00962425" w:rsidP="00BB2E9E">
      <w:pPr>
        <w:pStyle w:val="Prrafodelista"/>
        <w:numPr>
          <w:ilvl w:val="0"/>
          <w:numId w:val="2"/>
        </w:numPr>
        <w:ind w:left="0" w:firstLine="0"/>
        <w:jc w:val="both"/>
        <w:rPr>
          <w:b/>
          <w:sz w:val="28"/>
          <w:szCs w:val="28"/>
          <w:vertAlign w:val="baseline"/>
          <w:lang w:val="es-MX"/>
        </w:rPr>
      </w:pPr>
      <w:r w:rsidRPr="00FB1379">
        <w:rPr>
          <w:b/>
          <w:sz w:val="28"/>
          <w:szCs w:val="28"/>
          <w:vertAlign w:val="baseline"/>
          <w:lang w:val="es-MX"/>
        </w:rPr>
        <w:lastRenderedPageBreak/>
        <w:t xml:space="preserve">En </w:t>
      </w:r>
      <w:r w:rsidR="00F16BFA">
        <w:rPr>
          <w:b/>
          <w:sz w:val="28"/>
          <w:szCs w:val="28"/>
          <w:vertAlign w:val="baseline"/>
          <w:lang w:val="es-MX"/>
        </w:rPr>
        <w:t xml:space="preserve">el </w:t>
      </w:r>
      <w:r w:rsidRPr="00FB1379">
        <w:rPr>
          <w:b/>
          <w:sz w:val="28"/>
          <w:szCs w:val="28"/>
          <w:vertAlign w:val="baseline"/>
          <w:lang w:val="es-MX"/>
        </w:rPr>
        <w:t xml:space="preserve">siguiente gráfico se expone </w:t>
      </w:r>
      <w:r w:rsidR="00BB2E9E" w:rsidRPr="00FB1379">
        <w:rPr>
          <w:b/>
          <w:sz w:val="28"/>
          <w:szCs w:val="28"/>
          <w:vertAlign w:val="baseline"/>
          <w:lang w:val="es-MX"/>
        </w:rPr>
        <w:t xml:space="preserve">el Esquema General, dado por </w:t>
      </w:r>
      <w:r w:rsidRPr="00FB1379">
        <w:rPr>
          <w:b/>
          <w:sz w:val="28"/>
          <w:szCs w:val="28"/>
          <w:vertAlign w:val="baseline"/>
          <w:lang w:val="es-MX"/>
        </w:rPr>
        <w:t xml:space="preserve">el </w:t>
      </w:r>
      <w:r w:rsidR="00817F47" w:rsidRPr="00FB1379">
        <w:rPr>
          <w:b/>
          <w:sz w:val="28"/>
          <w:szCs w:val="28"/>
          <w:vertAlign w:val="baseline"/>
          <w:lang w:val="es-MX"/>
        </w:rPr>
        <w:t>P</w:t>
      </w:r>
      <w:r w:rsidRPr="00FB1379">
        <w:rPr>
          <w:b/>
          <w:sz w:val="28"/>
          <w:szCs w:val="28"/>
          <w:vertAlign w:val="baseline"/>
          <w:lang w:val="es-MX"/>
        </w:rPr>
        <w:t xml:space="preserve">eríodo durante el cual </w:t>
      </w:r>
      <w:r w:rsidR="003133D2">
        <w:rPr>
          <w:b/>
          <w:sz w:val="28"/>
          <w:szCs w:val="28"/>
          <w:vertAlign w:val="baseline"/>
          <w:lang w:val="es-MX"/>
        </w:rPr>
        <w:t xml:space="preserve">en </w:t>
      </w:r>
      <w:r w:rsidRPr="00FB1379">
        <w:rPr>
          <w:b/>
          <w:sz w:val="28"/>
          <w:szCs w:val="28"/>
          <w:vertAlign w:val="baseline"/>
          <w:lang w:val="es-MX"/>
        </w:rPr>
        <w:t>los estados contables</w:t>
      </w:r>
      <w:r w:rsidR="00BF33EE" w:rsidRPr="00FB1379">
        <w:rPr>
          <w:b/>
          <w:sz w:val="28"/>
          <w:szCs w:val="28"/>
          <w:vertAlign w:val="baseline"/>
          <w:lang w:val="es-MX"/>
        </w:rPr>
        <w:t xml:space="preserve"> cuyos cierres de ejercicio </w:t>
      </w:r>
      <w:r w:rsidR="00817F47" w:rsidRPr="00FB1379">
        <w:rPr>
          <w:b/>
          <w:sz w:val="28"/>
          <w:szCs w:val="28"/>
          <w:vertAlign w:val="baseline"/>
          <w:lang w:val="es-MX"/>
        </w:rPr>
        <w:t>ocurran dentro del mismo</w:t>
      </w:r>
      <w:r w:rsidR="003133D2">
        <w:rPr>
          <w:b/>
          <w:sz w:val="28"/>
          <w:szCs w:val="28"/>
          <w:vertAlign w:val="baseline"/>
          <w:lang w:val="es-MX"/>
        </w:rPr>
        <w:t xml:space="preserve"> se</w:t>
      </w:r>
      <w:r w:rsidR="00817F47" w:rsidRPr="00FB1379">
        <w:rPr>
          <w:b/>
          <w:sz w:val="28"/>
          <w:szCs w:val="28"/>
          <w:vertAlign w:val="baseline"/>
          <w:lang w:val="es-MX"/>
        </w:rPr>
        <w:t xml:space="preserve"> deberá aplicar la RT 48 y los dos </w:t>
      </w:r>
      <w:r w:rsidR="00AA4876">
        <w:rPr>
          <w:b/>
          <w:sz w:val="28"/>
          <w:szCs w:val="28"/>
          <w:vertAlign w:val="baseline"/>
          <w:lang w:val="es-MX"/>
        </w:rPr>
        <w:t>períodos intermedios que lo integran</w:t>
      </w:r>
      <w:r w:rsidR="00817F47" w:rsidRPr="00FB1379">
        <w:rPr>
          <w:b/>
          <w:sz w:val="28"/>
          <w:szCs w:val="28"/>
          <w:vertAlign w:val="baseline"/>
          <w:lang w:val="es-MX"/>
        </w:rPr>
        <w:t>, el Período de Transición y el Período de Admisión de Causales de Impracticabilidad</w:t>
      </w:r>
      <w:r w:rsidR="009F76A4">
        <w:rPr>
          <w:b/>
          <w:sz w:val="28"/>
          <w:szCs w:val="28"/>
          <w:vertAlign w:val="baseline"/>
          <w:lang w:val="es-MX"/>
        </w:rPr>
        <w:t xml:space="preserve"> (*)</w:t>
      </w:r>
      <w:r w:rsidR="00BB2E9E" w:rsidRPr="00FB1379">
        <w:rPr>
          <w:b/>
          <w:sz w:val="28"/>
          <w:szCs w:val="28"/>
          <w:vertAlign w:val="baseline"/>
          <w:lang w:val="es-MX"/>
        </w:rPr>
        <w:t>, que se relacionan con los estados contables correspondientes a ejercicios cerrados entre el 31/12/2017 y el 30/12/2018.</w:t>
      </w:r>
    </w:p>
    <w:p w:rsidR="00BB2E9E" w:rsidRDefault="00BB2E9E" w:rsidP="00BB2E9E">
      <w:pPr>
        <w:pStyle w:val="Prrafodelista"/>
        <w:ind w:left="0"/>
        <w:jc w:val="both"/>
        <w:rPr>
          <w:b/>
          <w:vertAlign w:val="baseline"/>
          <w:lang w:val="es-MX"/>
        </w:rPr>
      </w:pPr>
    </w:p>
    <w:p w:rsidR="00BB2E9E" w:rsidRPr="00BB2E9E" w:rsidRDefault="00BB2E9E" w:rsidP="00BB2E9E">
      <w:pPr>
        <w:pStyle w:val="Prrafodelista"/>
        <w:ind w:left="0"/>
        <w:jc w:val="both"/>
        <w:rPr>
          <w:b/>
          <w:vertAlign w:val="baseline"/>
          <w:lang w:val="es-MX"/>
        </w:rPr>
      </w:pPr>
    </w:p>
    <w:p w:rsidR="00BB2E9E" w:rsidRPr="000F7A6D" w:rsidRDefault="00BB2E9E" w:rsidP="00BB2E9E">
      <w:pPr>
        <w:pStyle w:val="Prrafodelista"/>
        <w:ind w:left="0"/>
        <w:jc w:val="both"/>
        <w:rPr>
          <w:b/>
          <w:vertAlign w:val="baseline"/>
          <w:lang w:val="es-MX"/>
        </w:rPr>
      </w:pPr>
    </w:p>
    <w:p w:rsidR="007C1ECC" w:rsidRPr="000F7A6D" w:rsidRDefault="007C1ECC" w:rsidP="007C1ECC">
      <w:pPr>
        <w:jc w:val="both"/>
        <w:rPr>
          <w:vertAlign w:val="baseline"/>
          <w:lang w:val="es-MX"/>
        </w:rPr>
      </w:pPr>
      <w:r w:rsidRPr="000F7A6D">
        <w:rPr>
          <w:noProof/>
          <w:vertAlign w:val="baseline"/>
          <w:lang w:eastAsia="es-AR"/>
        </w:rPr>
        <w:drawing>
          <wp:inline distT="0" distB="0" distL="0" distR="0">
            <wp:extent cx="6829425" cy="4219575"/>
            <wp:effectExtent l="19050" t="0" r="9525" b="0"/>
            <wp:docPr id="1" name="Imagen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21" cstate="print"/>
                    <a:srcRect l="19453" t="16542" r="5452" b="13454"/>
                    <a:stretch>
                      <a:fillRect/>
                    </a:stretch>
                  </pic:blipFill>
                  <pic:spPr bwMode="auto">
                    <a:xfrm>
                      <a:off x="0" y="0"/>
                      <a:ext cx="6829943" cy="4219895"/>
                    </a:xfrm>
                    <a:prstGeom prst="rect">
                      <a:avLst/>
                    </a:prstGeom>
                    <a:noFill/>
                    <a:ln w="9525">
                      <a:noFill/>
                      <a:miter lim="800000"/>
                      <a:headEnd/>
                      <a:tailEnd/>
                    </a:ln>
                  </pic:spPr>
                </pic:pic>
              </a:graphicData>
            </a:graphic>
          </wp:inline>
        </w:drawing>
      </w:r>
    </w:p>
    <w:p w:rsidR="00FB1379" w:rsidRDefault="00FB1379" w:rsidP="00FB1379">
      <w:pPr>
        <w:pStyle w:val="Prrafodelista"/>
        <w:ind w:left="0"/>
        <w:jc w:val="both"/>
        <w:rPr>
          <w:b/>
          <w:vertAlign w:val="baseline"/>
          <w:lang w:val="es-MX"/>
        </w:rPr>
      </w:pPr>
    </w:p>
    <w:p w:rsidR="00687199" w:rsidRPr="005D4525" w:rsidRDefault="005D4525" w:rsidP="00FB1379">
      <w:pPr>
        <w:pStyle w:val="Prrafodelista"/>
        <w:ind w:left="0"/>
        <w:jc w:val="both"/>
        <w:rPr>
          <w:b/>
          <w:i/>
          <w:sz w:val="20"/>
          <w:szCs w:val="20"/>
          <w:vertAlign w:val="baseline"/>
          <w:lang w:val="es-MX"/>
        </w:rPr>
      </w:pPr>
      <w:r>
        <w:rPr>
          <w:b/>
          <w:vertAlign w:val="baseline"/>
          <w:lang w:val="es-MX"/>
        </w:rPr>
        <w:t xml:space="preserve"> </w:t>
      </w:r>
      <w:r w:rsidR="009F76A4" w:rsidRPr="005D4525">
        <w:rPr>
          <w:b/>
          <w:i/>
          <w:sz w:val="20"/>
          <w:szCs w:val="20"/>
          <w:vertAlign w:val="baseline"/>
          <w:lang w:val="es-MX"/>
        </w:rPr>
        <w:t xml:space="preserve">(*)Conforme lo establecido en el Art. 2° de la Disposición de Presidencia N° 10056, la impracticabilidad también podría ser aducida para cierres operados entre el 31/12/2017 y el 31/05/2018, pero como ese </w:t>
      </w:r>
      <w:r w:rsidR="00036915" w:rsidRPr="005D4525">
        <w:rPr>
          <w:b/>
          <w:i/>
          <w:sz w:val="20"/>
          <w:szCs w:val="20"/>
          <w:vertAlign w:val="baseline"/>
          <w:lang w:val="es-MX"/>
        </w:rPr>
        <w:t>lapso de tiempo está cubierto por el Período de Transición que también permite el diferimiento de la aplicación de la RT 48, pero sin exigir condicionamiento alguno (a diferencia de la impracticabilidad</w:t>
      </w:r>
      <w:r w:rsidR="00CD5C71" w:rsidRPr="005D4525">
        <w:rPr>
          <w:b/>
          <w:i/>
          <w:sz w:val="20"/>
          <w:szCs w:val="20"/>
          <w:vertAlign w:val="baseline"/>
          <w:lang w:val="es-MX"/>
        </w:rPr>
        <w:t xml:space="preserve"> que debe justificarse), a efectos didácticos en el presente escrito se ha considerado la división </w:t>
      </w:r>
      <w:r>
        <w:rPr>
          <w:b/>
          <w:i/>
          <w:sz w:val="20"/>
          <w:szCs w:val="20"/>
          <w:vertAlign w:val="baseline"/>
          <w:lang w:val="es-MX"/>
        </w:rPr>
        <w:t xml:space="preserve">que </w:t>
      </w:r>
      <w:r w:rsidR="00CD5C71" w:rsidRPr="005D4525">
        <w:rPr>
          <w:b/>
          <w:i/>
          <w:sz w:val="20"/>
          <w:szCs w:val="20"/>
          <w:vertAlign w:val="baseline"/>
          <w:lang w:val="es-MX"/>
        </w:rPr>
        <w:t>naturalmente se dará en la práctica</w:t>
      </w:r>
      <w:r>
        <w:rPr>
          <w:b/>
          <w:i/>
          <w:sz w:val="20"/>
          <w:szCs w:val="20"/>
          <w:vertAlign w:val="baseline"/>
          <w:lang w:val="es-MX"/>
        </w:rPr>
        <w:t>,</w:t>
      </w:r>
      <w:r w:rsidR="00CD5C71" w:rsidRPr="005D4525">
        <w:rPr>
          <w:b/>
          <w:i/>
          <w:sz w:val="20"/>
          <w:szCs w:val="20"/>
          <w:vertAlign w:val="baseline"/>
          <w:lang w:val="es-MX"/>
        </w:rPr>
        <w:t xml:space="preserve"> determinada por un primer </w:t>
      </w:r>
      <w:r w:rsidRPr="005D4525">
        <w:rPr>
          <w:b/>
          <w:i/>
          <w:sz w:val="20"/>
          <w:szCs w:val="20"/>
          <w:vertAlign w:val="baseline"/>
          <w:lang w:val="es-MX"/>
        </w:rPr>
        <w:t>período</w:t>
      </w:r>
      <w:r>
        <w:rPr>
          <w:b/>
          <w:i/>
          <w:sz w:val="20"/>
          <w:szCs w:val="20"/>
          <w:vertAlign w:val="baseline"/>
          <w:lang w:val="es-MX"/>
        </w:rPr>
        <w:t xml:space="preserve"> </w:t>
      </w:r>
      <w:r w:rsidRPr="005D4525">
        <w:rPr>
          <w:b/>
          <w:i/>
          <w:sz w:val="20"/>
          <w:szCs w:val="20"/>
          <w:vertAlign w:val="baseline"/>
          <w:lang w:val="es-MX"/>
        </w:rPr>
        <w:t>en donde</w:t>
      </w:r>
      <w:r>
        <w:rPr>
          <w:b/>
          <w:i/>
          <w:sz w:val="20"/>
          <w:szCs w:val="20"/>
          <w:vertAlign w:val="baseline"/>
          <w:lang w:val="es-MX"/>
        </w:rPr>
        <w:t xml:space="preserve"> de optar el ente por el diferimiento ese proceder tendrá su base en el Período de Transición y un segundo período en el que el mismo está supeditado a la existencia de causales de impracticabilidad.  </w:t>
      </w:r>
      <w:r w:rsidR="00CD5C71" w:rsidRPr="005D4525">
        <w:rPr>
          <w:b/>
          <w:i/>
          <w:sz w:val="20"/>
          <w:szCs w:val="20"/>
          <w:vertAlign w:val="baseline"/>
          <w:lang w:val="es-MX"/>
        </w:rPr>
        <w:t xml:space="preserve"> </w:t>
      </w:r>
    </w:p>
    <w:p w:rsidR="00687199" w:rsidRDefault="00687199" w:rsidP="00FB1379">
      <w:pPr>
        <w:pStyle w:val="Prrafodelista"/>
        <w:ind w:left="0"/>
        <w:jc w:val="both"/>
        <w:rPr>
          <w:b/>
          <w:vertAlign w:val="baseline"/>
          <w:lang w:val="es-MX"/>
        </w:rPr>
      </w:pPr>
    </w:p>
    <w:p w:rsidR="00FB1379" w:rsidRDefault="00FB1379" w:rsidP="00FB1379">
      <w:pPr>
        <w:pStyle w:val="Prrafodelista"/>
        <w:ind w:left="0"/>
        <w:jc w:val="both"/>
        <w:rPr>
          <w:b/>
          <w:vertAlign w:val="baseline"/>
          <w:lang w:val="es-MX"/>
        </w:rPr>
      </w:pPr>
    </w:p>
    <w:p w:rsidR="00FB1379" w:rsidRDefault="00FB1379" w:rsidP="00FB1379">
      <w:pPr>
        <w:pStyle w:val="Prrafodelista"/>
        <w:ind w:left="0"/>
        <w:jc w:val="both"/>
        <w:rPr>
          <w:b/>
          <w:vertAlign w:val="baseline"/>
          <w:lang w:val="es-MX"/>
        </w:rPr>
      </w:pPr>
    </w:p>
    <w:p w:rsidR="00FB1379" w:rsidRDefault="00FB1379" w:rsidP="00FB1379">
      <w:pPr>
        <w:pStyle w:val="Prrafodelista"/>
        <w:ind w:left="0"/>
        <w:jc w:val="both"/>
        <w:rPr>
          <w:b/>
          <w:vertAlign w:val="baseline"/>
          <w:lang w:val="es-MX"/>
        </w:rPr>
      </w:pPr>
    </w:p>
    <w:p w:rsidR="000F7A6D" w:rsidRPr="00FB1379" w:rsidRDefault="00FB1379" w:rsidP="007C1ECC">
      <w:pPr>
        <w:pStyle w:val="Prrafodelista"/>
        <w:numPr>
          <w:ilvl w:val="0"/>
          <w:numId w:val="2"/>
        </w:numPr>
        <w:ind w:left="0" w:firstLine="0"/>
        <w:jc w:val="both"/>
        <w:rPr>
          <w:sz w:val="28"/>
          <w:szCs w:val="28"/>
          <w:vertAlign w:val="baseline"/>
          <w:lang w:val="es-MX"/>
        </w:rPr>
      </w:pPr>
      <w:r w:rsidRPr="00FB1379">
        <w:rPr>
          <w:b/>
          <w:sz w:val="28"/>
          <w:szCs w:val="28"/>
          <w:vertAlign w:val="baseline"/>
          <w:lang w:val="es-MX"/>
        </w:rPr>
        <w:t xml:space="preserve">En siguiente </w:t>
      </w:r>
      <w:r w:rsidR="00F16BFA">
        <w:rPr>
          <w:b/>
          <w:sz w:val="28"/>
          <w:szCs w:val="28"/>
          <w:vertAlign w:val="baseline"/>
          <w:lang w:val="es-MX"/>
        </w:rPr>
        <w:t>cuadro</w:t>
      </w:r>
      <w:r w:rsidRPr="00FB1379">
        <w:rPr>
          <w:b/>
          <w:sz w:val="28"/>
          <w:szCs w:val="28"/>
          <w:vertAlign w:val="baseline"/>
          <w:lang w:val="es-MX"/>
        </w:rPr>
        <w:t xml:space="preserve"> se indican los Modelos de Nota a los Estados Contables y de Informe de Auditoría/Revisión preparados por el C.P.C.E.P.B.A.</w:t>
      </w:r>
    </w:p>
    <w:p w:rsidR="00FB1379" w:rsidRPr="00FB1379" w:rsidRDefault="00FB1379" w:rsidP="00FB1379">
      <w:pPr>
        <w:pStyle w:val="Prrafodelista"/>
        <w:ind w:left="0"/>
        <w:jc w:val="both"/>
        <w:rPr>
          <w:vertAlign w:val="baseline"/>
          <w:lang w:val="es-MX"/>
        </w:rPr>
      </w:pPr>
    </w:p>
    <w:tbl>
      <w:tblPr>
        <w:tblStyle w:val="Tablaconcuadrcula"/>
        <w:tblpPr w:leftFromText="141" w:rightFromText="141" w:vertAnchor="text" w:horzAnchor="margin" w:tblpXSpec="center" w:tblpY="424"/>
        <w:tblW w:w="0" w:type="auto"/>
        <w:tblLook w:val="04A0"/>
      </w:tblPr>
      <w:tblGrid>
        <w:gridCol w:w="3077"/>
        <w:gridCol w:w="2978"/>
        <w:gridCol w:w="2999"/>
      </w:tblGrid>
      <w:tr w:rsidR="00EF1924" w:rsidRPr="00426F40" w:rsidTr="00EF1924">
        <w:tc>
          <w:tcPr>
            <w:tcW w:w="3077" w:type="dxa"/>
          </w:tcPr>
          <w:p w:rsidR="00EF1924" w:rsidRPr="002559A9" w:rsidRDefault="00EF1924" w:rsidP="00EF1924">
            <w:pPr>
              <w:pStyle w:val="Prrafodelista"/>
              <w:ind w:left="0"/>
              <w:jc w:val="center"/>
              <w:rPr>
                <w:b/>
                <w:color w:val="FF0000"/>
                <w:vertAlign w:val="baseline"/>
                <w:lang w:val="es-MX"/>
              </w:rPr>
            </w:pPr>
            <w:r w:rsidRPr="002559A9">
              <w:rPr>
                <w:b/>
                <w:color w:val="FF0000"/>
                <w:vertAlign w:val="baseline"/>
                <w:lang w:val="es-MX"/>
              </w:rPr>
              <w:t>CASO</w:t>
            </w:r>
          </w:p>
        </w:tc>
        <w:tc>
          <w:tcPr>
            <w:tcW w:w="2978" w:type="dxa"/>
          </w:tcPr>
          <w:p w:rsidR="00EF1924" w:rsidRPr="002559A9" w:rsidRDefault="00EF1924" w:rsidP="00EF1924">
            <w:pPr>
              <w:pStyle w:val="Prrafodelista"/>
              <w:ind w:left="0"/>
              <w:jc w:val="center"/>
              <w:rPr>
                <w:b/>
                <w:color w:val="FF0000"/>
                <w:vertAlign w:val="baseline"/>
                <w:lang w:val="es-MX"/>
              </w:rPr>
            </w:pPr>
            <w:r w:rsidRPr="002559A9">
              <w:rPr>
                <w:b/>
                <w:color w:val="FF0000"/>
                <w:vertAlign w:val="baseline"/>
                <w:lang w:val="es-MX"/>
              </w:rPr>
              <w:t>MODELO DE NOTA</w:t>
            </w:r>
          </w:p>
        </w:tc>
        <w:tc>
          <w:tcPr>
            <w:tcW w:w="2999" w:type="dxa"/>
          </w:tcPr>
          <w:p w:rsidR="00EF1924" w:rsidRPr="002559A9" w:rsidRDefault="00EF1924" w:rsidP="00EF1924">
            <w:pPr>
              <w:pStyle w:val="Prrafodelista"/>
              <w:ind w:left="0"/>
              <w:jc w:val="center"/>
              <w:rPr>
                <w:b/>
                <w:color w:val="FF0000"/>
                <w:vertAlign w:val="baseline"/>
                <w:lang w:val="es-MX"/>
              </w:rPr>
            </w:pPr>
            <w:r w:rsidRPr="002559A9">
              <w:rPr>
                <w:b/>
                <w:color w:val="FF0000"/>
                <w:vertAlign w:val="baseline"/>
                <w:lang w:val="es-MX"/>
              </w:rPr>
              <w:t>MODELO DE INFORME</w:t>
            </w:r>
          </w:p>
        </w:tc>
      </w:tr>
      <w:tr w:rsidR="00EF1924" w:rsidTr="00EF1924">
        <w:tc>
          <w:tcPr>
            <w:tcW w:w="3077" w:type="dxa"/>
            <w:vAlign w:val="center"/>
          </w:tcPr>
          <w:p w:rsidR="00EF1924" w:rsidRDefault="00EF1924" w:rsidP="00EF1924">
            <w:pPr>
              <w:autoSpaceDE w:val="0"/>
              <w:autoSpaceDN w:val="0"/>
              <w:adjustRightInd w:val="0"/>
              <w:jc w:val="both"/>
              <w:rPr>
                <w:b/>
                <w:sz w:val="20"/>
                <w:szCs w:val="20"/>
                <w:vertAlign w:val="baseline"/>
              </w:rPr>
            </w:pPr>
            <w:r w:rsidRPr="002559A9">
              <w:rPr>
                <w:b/>
                <w:sz w:val="20"/>
                <w:szCs w:val="20"/>
                <w:vertAlign w:val="baseline"/>
              </w:rPr>
              <w:t>Remedición efectuada – Cierre del ejercicio que finaliza entre el 31 de diciembre de 2017 y el 30 de diciembre de 2018.</w:t>
            </w:r>
          </w:p>
          <w:p w:rsidR="00EF1924" w:rsidRPr="002559A9" w:rsidRDefault="00EF1924" w:rsidP="00EF1924">
            <w:pPr>
              <w:autoSpaceDE w:val="0"/>
              <w:autoSpaceDN w:val="0"/>
              <w:adjustRightInd w:val="0"/>
              <w:jc w:val="both"/>
              <w:rPr>
                <w:b/>
                <w:sz w:val="20"/>
                <w:szCs w:val="20"/>
                <w:vertAlign w:val="baseline"/>
              </w:rPr>
            </w:pPr>
          </w:p>
        </w:tc>
        <w:tc>
          <w:tcPr>
            <w:tcW w:w="2978" w:type="dxa"/>
            <w:vAlign w:val="center"/>
          </w:tcPr>
          <w:p w:rsidR="00EF1924" w:rsidRPr="00465AA0" w:rsidRDefault="00EF1924" w:rsidP="00EF1924">
            <w:pPr>
              <w:pStyle w:val="Prrafodelista"/>
              <w:ind w:left="0"/>
              <w:jc w:val="both"/>
              <w:rPr>
                <w:sz w:val="20"/>
                <w:szCs w:val="20"/>
                <w:vertAlign w:val="baseline"/>
                <w:lang w:val="es-MX"/>
              </w:rPr>
            </w:pPr>
            <w:r w:rsidRPr="00465AA0">
              <w:rPr>
                <w:sz w:val="20"/>
                <w:szCs w:val="20"/>
                <w:vertAlign w:val="baseline"/>
                <w:lang w:val="es-MX"/>
              </w:rPr>
              <w:t>Norma de Aplicación 104</w:t>
            </w:r>
            <w:r>
              <w:rPr>
                <w:sz w:val="20"/>
                <w:szCs w:val="20"/>
                <w:vertAlign w:val="baseline"/>
                <w:lang w:val="es-MX"/>
              </w:rPr>
              <w:t xml:space="preserve"> – Modelo Situación 1</w:t>
            </w:r>
            <w:r w:rsidRPr="00465AA0">
              <w:rPr>
                <w:sz w:val="20"/>
                <w:szCs w:val="20"/>
                <w:vertAlign w:val="baseline"/>
                <w:lang w:val="es-MX"/>
              </w:rPr>
              <w:t xml:space="preserve"> </w:t>
            </w:r>
          </w:p>
          <w:p w:rsidR="00EF1924" w:rsidRPr="00465AA0" w:rsidRDefault="00EF1924" w:rsidP="00EF1924">
            <w:pPr>
              <w:pStyle w:val="Prrafodelista"/>
              <w:ind w:left="0"/>
              <w:jc w:val="both"/>
              <w:rPr>
                <w:sz w:val="20"/>
                <w:szCs w:val="20"/>
                <w:vertAlign w:val="baseline"/>
                <w:lang w:val="es-MX"/>
              </w:rPr>
            </w:pPr>
          </w:p>
          <w:p w:rsidR="00EF1924" w:rsidRPr="00465AA0" w:rsidRDefault="001E06D6" w:rsidP="00EF1924">
            <w:pPr>
              <w:pStyle w:val="Prrafodelista"/>
              <w:ind w:left="0"/>
              <w:jc w:val="both"/>
              <w:rPr>
                <w:sz w:val="20"/>
                <w:szCs w:val="20"/>
                <w:vertAlign w:val="baseline"/>
                <w:lang w:val="es-MX"/>
              </w:rPr>
            </w:pPr>
            <w:hyperlink r:id="rId22" w:history="1">
              <w:proofErr w:type="spellStart"/>
              <w:r w:rsidR="00EF1924" w:rsidRPr="00DE0783">
                <w:rPr>
                  <w:rStyle w:val="Hipervnculo"/>
                  <w:sz w:val="20"/>
                  <w:szCs w:val="20"/>
                  <w:vertAlign w:val="baseline"/>
                  <w:lang w:val="es-MX"/>
                </w:rPr>
                <w:t>Click</w:t>
              </w:r>
              <w:proofErr w:type="spellEnd"/>
              <w:r w:rsidR="00EF1924" w:rsidRPr="00DE0783">
                <w:rPr>
                  <w:rStyle w:val="Hipervnculo"/>
                  <w:sz w:val="20"/>
                  <w:szCs w:val="20"/>
                  <w:vertAlign w:val="baseline"/>
                  <w:lang w:val="es-MX"/>
                </w:rPr>
                <w:t xml:space="preserve"> aquí</w:t>
              </w:r>
            </w:hyperlink>
          </w:p>
        </w:tc>
        <w:tc>
          <w:tcPr>
            <w:tcW w:w="2999" w:type="dxa"/>
            <w:vAlign w:val="center"/>
          </w:tcPr>
          <w:p w:rsidR="00EF1924" w:rsidRPr="00465AA0" w:rsidRDefault="00EF1924" w:rsidP="00EF1924">
            <w:pPr>
              <w:pStyle w:val="Prrafodelista"/>
              <w:ind w:left="0"/>
              <w:jc w:val="both"/>
              <w:rPr>
                <w:sz w:val="20"/>
                <w:szCs w:val="20"/>
                <w:vertAlign w:val="baseline"/>
                <w:lang w:val="es-MX"/>
              </w:rPr>
            </w:pPr>
            <w:r w:rsidRPr="00465AA0">
              <w:rPr>
                <w:sz w:val="20"/>
                <w:szCs w:val="20"/>
                <w:vertAlign w:val="baseline"/>
                <w:lang w:val="es-MX"/>
              </w:rPr>
              <w:t>Norma de Aplicación 105</w:t>
            </w:r>
            <w:r>
              <w:rPr>
                <w:sz w:val="20"/>
                <w:szCs w:val="20"/>
                <w:vertAlign w:val="baseline"/>
                <w:lang w:val="es-MX"/>
              </w:rPr>
              <w:t xml:space="preserve"> – Modelo 1</w:t>
            </w:r>
            <w:r w:rsidRPr="00465AA0">
              <w:rPr>
                <w:sz w:val="20"/>
                <w:szCs w:val="20"/>
                <w:vertAlign w:val="baseline"/>
                <w:lang w:val="es-MX"/>
              </w:rPr>
              <w:t xml:space="preserve"> </w:t>
            </w:r>
          </w:p>
          <w:p w:rsidR="00EF1924" w:rsidRPr="00465AA0" w:rsidRDefault="00EF1924" w:rsidP="00EF1924">
            <w:pPr>
              <w:pStyle w:val="Prrafodelista"/>
              <w:ind w:left="0"/>
              <w:jc w:val="both"/>
              <w:rPr>
                <w:sz w:val="20"/>
                <w:szCs w:val="20"/>
                <w:vertAlign w:val="baseline"/>
                <w:lang w:val="es-MX"/>
              </w:rPr>
            </w:pPr>
          </w:p>
          <w:p w:rsidR="00EF1924" w:rsidRPr="00465AA0" w:rsidRDefault="001E06D6" w:rsidP="00EF1924">
            <w:pPr>
              <w:pStyle w:val="Prrafodelista"/>
              <w:ind w:left="0"/>
              <w:jc w:val="both"/>
              <w:rPr>
                <w:sz w:val="20"/>
                <w:szCs w:val="20"/>
                <w:vertAlign w:val="baseline"/>
                <w:lang w:val="es-MX"/>
              </w:rPr>
            </w:pPr>
            <w:hyperlink r:id="rId23" w:history="1">
              <w:proofErr w:type="spellStart"/>
              <w:r w:rsidR="00EF1924" w:rsidRPr="00DE0783">
                <w:rPr>
                  <w:rStyle w:val="Hipervnculo"/>
                  <w:sz w:val="20"/>
                  <w:szCs w:val="20"/>
                  <w:vertAlign w:val="baseline"/>
                  <w:lang w:val="es-MX"/>
                </w:rPr>
                <w:t>Click</w:t>
              </w:r>
              <w:proofErr w:type="spellEnd"/>
              <w:r w:rsidR="00EF1924" w:rsidRPr="00DE0783">
                <w:rPr>
                  <w:rStyle w:val="Hipervnculo"/>
                  <w:sz w:val="20"/>
                  <w:szCs w:val="20"/>
                  <w:vertAlign w:val="baseline"/>
                  <w:lang w:val="es-MX"/>
                </w:rPr>
                <w:t xml:space="preserve"> aquí</w:t>
              </w:r>
            </w:hyperlink>
          </w:p>
        </w:tc>
      </w:tr>
      <w:tr w:rsidR="00EF1924" w:rsidTr="00EF1924">
        <w:tc>
          <w:tcPr>
            <w:tcW w:w="3077" w:type="dxa"/>
            <w:vAlign w:val="center"/>
          </w:tcPr>
          <w:p w:rsidR="00EF1924" w:rsidRDefault="00EF1924" w:rsidP="00EF1924">
            <w:pPr>
              <w:autoSpaceDE w:val="0"/>
              <w:autoSpaceDN w:val="0"/>
              <w:adjustRightInd w:val="0"/>
              <w:jc w:val="both"/>
              <w:rPr>
                <w:b/>
                <w:sz w:val="20"/>
                <w:szCs w:val="20"/>
                <w:vertAlign w:val="baseline"/>
              </w:rPr>
            </w:pPr>
            <w:r w:rsidRPr="002559A9">
              <w:rPr>
                <w:b/>
                <w:sz w:val="20"/>
                <w:szCs w:val="20"/>
                <w:vertAlign w:val="baseline"/>
              </w:rPr>
              <w:t xml:space="preserve">Utilización de la opción admitida durante el </w:t>
            </w:r>
            <w:r w:rsidR="00687199">
              <w:rPr>
                <w:b/>
                <w:sz w:val="20"/>
                <w:szCs w:val="20"/>
                <w:vertAlign w:val="baseline"/>
              </w:rPr>
              <w:t>P</w:t>
            </w:r>
            <w:r w:rsidRPr="002559A9">
              <w:rPr>
                <w:b/>
                <w:sz w:val="20"/>
                <w:szCs w:val="20"/>
                <w:vertAlign w:val="baseline"/>
              </w:rPr>
              <w:t xml:space="preserve">eríodo de </w:t>
            </w:r>
            <w:r w:rsidR="00687199">
              <w:rPr>
                <w:b/>
                <w:sz w:val="20"/>
                <w:szCs w:val="20"/>
                <w:vertAlign w:val="baseline"/>
              </w:rPr>
              <w:t>T</w:t>
            </w:r>
            <w:r w:rsidRPr="002559A9">
              <w:rPr>
                <w:b/>
                <w:sz w:val="20"/>
                <w:szCs w:val="20"/>
                <w:vertAlign w:val="baseline"/>
              </w:rPr>
              <w:t xml:space="preserve">ransición - Cierre del ejercicio que finaliza entre el 31 de diciembre </w:t>
            </w:r>
            <w:r w:rsidR="007713A9">
              <w:rPr>
                <w:b/>
                <w:sz w:val="20"/>
                <w:szCs w:val="20"/>
                <w:vertAlign w:val="baseline"/>
              </w:rPr>
              <w:t>de 2017 y el 31 de mayo de 2018, ambas fechas incluidas.</w:t>
            </w:r>
          </w:p>
          <w:p w:rsidR="00EF1924" w:rsidRPr="002559A9" w:rsidRDefault="00EF1924" w:rsidP="00EF1924">
            <w:pPr>
              <w:autoSpaceDE w:val="0"/>
              <w:autoSpaceDN w:val="0"/>
              <w:adjustRightInd w:val="0"/>
              <w:jc w:val="both"/>
              <w:rPr>
                <w:b/>
                <w:sz w:val="20"/>
                <w:szCs w:val="20"/>
                <w:vertAlign w:val="baseline"/>
                <w:lang w:val="es-MX"/>
              </w:rPr>
            </w:pPr>
          </w:p>
        </w:tc>
        <w:tc>
          <w:tcPr>
            <w:tcW w:w="2978" w:type="dxa"/>
            <w:vAlign w:val="center"/>
          </w:tcPr>
          <w:p w:rsidR="00EF1924" w:rsidRPr="00465AA0" w:rsidRDefault="00EF1924" w:rsidP="00EF1924">
            <w:pPr>
              <w:pStyle w:val="Prrafodelista"/>
              <w:ind w:left="0"/>
              <w:jc w:val="both"/>
              <w:rPr>
                <w:sz w:val="20"/>
                <w:szCs w:val="20"/>
                <w:vertAlign w:val="baseline"/>
                <w:lang w:val="es-MX"/>
              </w:rPr>
            </w:pPr>
            <w:r w:rsidRPr="00465AA0">
              <w:rPr>
                <w:sz w:val="20"/>
                <w:szCs w:val="20"/>
                <w:vertAlign w:val="baseline"/>
                <w:lang w:val="es-MX"/>
              </w:rPr>
              <w:t>Norma de Aplicación 104</w:t>
            </w:r>
            <w:r>
              <w:rPr>
                <w:sz w:val="20"/>
                <w:szCs w:val="20"/>
                <w:vertAlign w:val="baseline"/>
                <w:lang w:val="es-MX"/>
              </w:rPr>
              <w:t xml:space="preserve"> – Modelo Situación 2.1</w:t>
            </w:r>
            <w:r w:rsidRPr="00465AA0">
              <w:rPr>
                <w:sz w:val="20"/>
                <w:szCs w:val="20"/>
                <w:vertAlign w:val="baseline"/>
                <w:lang w:val="es-MX"/>
              </w:rPr>
              <w:t xml:space="preserve"> </w:t>
            </w:r>
          </w:p>
          <w:p w:rsidR="00EF1924" w:rsidRPr="00465AA0" w:rsidRDefault="00EF1924" w:rsidP="00EF1924">
            <w:pPr>
              <w:pStyle w:val="Prrafodelista"/>
              <w:ind w:left="0"/>
              <w:jc w:val="both"/>
              <w:rPr>
                <w:sz w:val="20"/>
                <w:szCs w:val="20"/>
                <w:vertAlign w:val="baseline"/>
                <w:lang w:val="es-MX"/>
              </w:rPr>
            </w:pPr>
          </w:p>
          <w:p w:rsidR="00EF1924" w:rsidRPr="00465AA0" w:rsidRDefault="001E06D6" w:rsidP="00EF1924">
            <w:pPr>
              <w:pStyle w:val="Prrafodelista"/>
              <w:ind w:left="0"/>
              <w:jc w:val="both"/>
              <w:rPr>
                <w:sz w:val="20"/>
                <w:szCs w:val="20"/>
                <w:vertAlign w:val="baseline"/>
                <w:lang w:val="es-MX"/>
              </w:rPr>
            </w:pPr>
            <w:hyperlink r:id="rId24" w:history="1">
              <w:proofErr w:type="spellStart"/>
              <w:r w:rsidR="00EF1924" w:rsidRPr="00DE0783">
                <w:rPr>
                  <w:rStyle w:val="Hipervnculo"/>
                  <w:sz w:val="20"/>
                  <w:szCs w:val="20"/>
                  <w:vertAlign w:val="baseline"/>
                  <w:lang w:val="es-MX"/>
                </w:rPr>
                <w:t>Click</w:t>
              </w:r>
              <w:proofErr w:type="spellEnd"/>
              <w:r w:rsidR="00EF1924" w:rsidRPr="00DE0783">
                <w:rPr>
                  <w:rStyle w:val="Hipervnculo"/>
                  <w:sz w:val="20"/>
                  <w:szCs w:val="20"/>
                  <w:vertAlign w:val="baseline"/>
                  <w:lang w:val="es-MX"/>
                </w:rPr>
                <w:t xml:space="preserve"> aquí</w:t>
              </w:r>
            </w:hyperlink>
          </w:p>
        </w:tc>
        <w:tc>
          <w:tcPr>
            <w:tcW w:w="2999" w:type="dxa"/>
            <w:vAlign w:val="center"/>
          </w:tcPr>
          <w:p w:rsidR="00EF1924" w:rsidRPr="00465AA0" w:rsidRDefault="00EF1924" w:rsidP="00EF1924">
            <w:pPr>
              <w:pStyle w:val="Prrafodelista"/>
              <w:ind w:left="0"/>
              <w:jc w:val="both"/>
              <w:rPr>
                <w:sz w:val="20"/>
                <w:szCs w:val="20"/>
                <w:vertAlign w:val="baseline"/>
                <w:lang w:val="es-MX"/>
              </w:rPr>
            </w:pPr>
            <w:r w:rsidRPr="00465AA0">
              <w:rPr>
                <w:sz w:val="20"/>
                <w:szCs w:val="20"/>
                <w:vertAlign w:val="baseline"/>
                <w:lang w:val="es-MX"/>
              </w:rPr>
              <w:t>Norma de Aplicación 105</w:t>
            </w:r>
            <w:r>
              <w:rPr>
                <w:sz w:val="20"/>
                <w:szCs w:val="20"/>
                <w:vertAlign w:val="baseline"/>
                <w:lang w:val="es-MX"/>
              </w:rPr>
              <w:t xml:space="preserve"> – Modelo 2</w:t>
            </w:r>
            <w:r w:rsidRPr="00465AA0">
              <w:rPr>
                <w:sz w:val="20"/>
                <w:szCs w:val="20"/>
                <w:vertAlign w:val="baseline"/>
                <w:lang w:val="es-MX"/>
              </w:rPr>
              <w:t xml:space="preserve"> </w:t>
            </w:r>
          </w:p>
          <w:p w:rsidR="00EF1924" w:rsidRPr="00465AA0" w:rsidRDefault="00EF1924" w:rsidP="00EF1924">
            <w:pPr>
              <w:pStyle w:val="Prrafodelista"/>
              <w:ind w:left="0"/>
              <w:jc w:val="both"/>
              <w:rPr>
                <w:sz w:val="20"/>
                <w:szCs w:val="20"/>
                <w:vertAlign w:val="baseline"/>
                <w:lang w:val="es-MX"/>
              </w:rPr>
            </w:pPr>
          </w:p>
          <w:p w:rsidR="00EF1924" w:rsidRPr="00465AA0" w:rsidRDefault="001E06D6" w:rsidP="00EF1924">
            <w:pPr>
              <w:pStyle w:val="Prrafodelista"/>
              <w:ind w:left="0"/>
              <w:jc w:val="both"/>
              <w:rPr>
                <w:sz w:val="20"/>
                <w:szCs w:val="20"/>
                <w:vertAlign w:val="baseline"/>
                <w:lang w:val="es-MX"/>
              </w:rPr>
            </w:pPr>
            <w:hyperlink r:id="rId25" w:history="1">
              <w:proofErr w:type="spellStart"/>
              <w:r w:rsidR="00EF1924" w:rsidRPr="00DE0783">
                <w:rPr>
                  <w:rStyle w:val="Hipervnculo"/>
                  <w:sz w:val="20"/>
                  <w:szCs w:val="20"/>
                  <w:vertAlign w:val="baseline"/>
                  <w:lang w:val="es-MX"/>
                </w:rPr>
                <w:t>Click</w:t>
              </w:r>
              <w:proofErr w:type="spellEnd"/>
              <w:r w:rsidR="00EF1924" w:rsidRPr="00DE0783">
                <w:rPr>
                  <w:rStyle w:val="Hipervnculo"/>
                  <w:sz w:val="20"/>
                  <w:szCs w:val="20"/>
                  <w:vertAlign w:val="baseline"/>
                  <w:lang w:val="es-MX"/>
                </w:rPr>
                <w:t xml:space="preserve"> aquí</w:t>
              </w:r>
            </w:hyperlink>
          </w:p>
        </w:tc>
      </w:tr>
      <w:tr w:rsidR="00EF1924" w:rsidTr="00EF1924">
        <w:tc>
          <w:tcPr>
            <w:tcW w:w="3077" w:type="dxa"/>
            <w:vAlign w:val="center"/>
          </w:tcPr>
          <w:p w:rsidR="00EF1924" w:rsidRDefault="00EF1924" w:rsidP="00EF1924">
            <w:pPr>
              <w:autoSpaceDE w:val="0"/>
              <w:autoSpaceDN w:val="0"/>
              <w:adjustRightInd w:val="0"/>
              <w:jc w:val="both"/>
              <w:rPr>
                <w:b/>
                <w:sz w:val="20"/>
                <w:szCs w:val="20"/>
                <w:vertAlign w:val="baseline"/>
              </w:rPr>
            </w:pPr>
            <w:r w:rsidRPr="002559A9">
              <w:rPr>
                <w:b/>
                <w:sz w:val="20"/>
                <w:szCs w:val="20"/>
                <w:vertAlign w:val="baseline"/>
              </w:rPr>
              <w:t xml:space="preserve">Utilización de la opción admitida durante el </w:t>
            </w:r>
            <w:r w:rsidR="00687199">
              <w:rPr>
                <w:b/>
                <w:sz w:val="20"/>
                <w:szCs w:val="20"/>
                <w:vertAlign w:val="baseline"/>
              </w:rPr>
              <w:t>P</w:t>
            </w:r>
            <w:r w:rsidRPr="002559A9">
              <w:rPr>
                <w:b/>
                <w:sz w:val="20"/>
                <w:szCs w:val="20"/>
                <w:vertAlign w:val="baseline"/>
              </w:rPr>
              <w:t xml:space="preserve">eríodo de </w:t>
            </w:r>
            <w:r w:rsidR="00687199">
              <w:rPr>
                <w:b/>
                <w:sz w:val="20"/>
                <w:szCs w:val="20"/>
                <w:vertAlign w:val="baseline"/>
              </w:rPr>
              <w:t>T</w:t>
            </w:r>
            <w:r w:rsidRPr="002559A9">
              <w:rPr>
                <w:b/>
                <w:sz w:val="20"/>
                <w:szCs w:val="20"/>
                <w:vertAlign w:val="baseline"/>
              </w:rPr>
              <w:t>ransición - Cierre de los primeros estados contables intermedios, que cierran dentro del Período de Transición, posteriores a los estados contables en los que hubiera correspondido la remedición.</w:t>
            </w:r>
          </w:p>
          <w:p w:rsidR="00EF1924" w:rsidRPr="002559A9" w:rsidRDefault="00EF1924" w:rsidP="00EF1924">
            <w:pPr>
              <w:autoSpaceDE w:val="0"/>
              <w:autoSpaceDN w:val="0"/>
              <w:adjustRightInd w:val="0"/>
              <w:jc w:val="both"/>
              <w:rPr>
                <w:b/>
                <w:sz w:val="20"/>
                <w:szCs w:val="20"/>
                <w:vertAlign w:val="baseline"/>
              </w:rPr>
            </w:pPr>
          </w:p>
        </w:tc>
        <w:tc>
          <w:tcPr>
            <w:tcW w:w="2978" w:type="dxa"/>
            <w:vAlign w:val="center"/>
          </w:tcPr>
          <w:p w:rsidR="00EF1924" w:rsidRPr="00465AA0" w:rsidRDefault="00EF1924" w:rsidP="00EF1924">
            <w:pPr>
              <w:pStyle w:val="Prrafodelista"/>
              <w:ind w:left="0"/>
              <w:jc w:val="both"/>
              <w:rPr>
                <w:sz w:val="20"/>
                <w:szCs w:val="20"/>
                <w:vertAlign w:val="baseline"/>
                <w:lang w:val="es-MX"/>
              </w:rPr>
            </w:pPr>
            <w:r w:rsidRPr="00465AA0">
              <w:rPr>
                <w:sz w:val="20"/>
                <w:szCs w:val="20"/>
                <w:vertAlign w:val="baseline"/>
                <w:lang w:val="es-MX"/>
              </w:rPr>
              <w:t>Norma de Aplicación 104</w:t>
            </w:r>
            <w:r>
              <w:rPr>
                <w:sz w:val="20"/>
                <w:szCs w:val="20"/>
                <w:vertAlign w:val="baseline"/>
                <w:lang w:val="es-MX"/>
              </w:rPr>
              <w:t xml:space="preserve"> – Modelo Situación 5</w:t>
            </w:r>
            <w:r w:rsidRPr="00465AA0">
              <w:rPr>
                <w:sz w:val="20"/>
                <w:szCs w:val="20"/>
                <w:vertAlign w:val="baseline"/>
                <w:lang w:val="es-MX"/>
              </w:rPr>
              <w:t xml:space="preserve"> </w:t>
            </w:r>
          </w:p>
          <w:p w:rsidR="00EF1924" w:rsidRPr="00465AA0" w:rsidRDefault="00EF1924" w:rsidP="00EF1924">
            <w:pPr>
              <w:pStyle w:val="Prrafodelista"/>
              <w:ind w:left="0"/>
              <w:jc w:val="both"/>
              <w:rPr>
                <w:sz w:val="20"/>
                <w:szCs w:val="20"/>
                <w:vertAlign w:val="baseline"/>
                <w:lang w:val="es-MX"/>
              </w:rPr>
            </w:pPr>
          </w:p>
          <w:p w:rsidR="00EF1924" w:rsidRPr="00465AA0" w:rsidRDefault="001E06D6" w:rsidP="00EF1924">
            <w:pPr>
              <w:pStyle w:val="Prrafodelista"/>
              <w:ind w:left="0"/>
              <w:jc w:val="both"/>
              <w:rPr>
                <w:sz w:val="20"/>
                <w:szCs w:val="20"/>
                <w:vertAlign w:val="baseline"/>
                <w:lang w:val="es-MX"/>
              </w:rPr>
            </w:pPr>
            <w:hyperlink r:id="rId26" w:history="1">
              <w:proofErr w:type="spellStart"/>
              <w:r w:rsidR="00EF1924" w:rsidRPr="00DE0783">
                <w:rPr>
                  <w:rStyle w:val="Hipervnculo"/>
                  <w:sz w:val="20"/>
                  <w:szCs w:val="20"/>
                  <w:vertAlign w:val="baseline"/>
                  <w:lang w:val="es-MX"/>
                </w:rPr>
                <w:t>Click</w:t>
              </w:r>
              <w:proofErr w:type="spellEnd"/>
              <w:r w:rsidR="00EF1924" w:rsidRPr="00DE0783">
                <w:rPr>
                  <w:rStyle w:val="Hipervnculo"/>
                  <w:sz w:val="20"/>
                  <w:szCs w:val="20"/>
                  <w:vertAlign w:val="baseline"/>
                  <w:lang w:val="es-MX"/>
                </w:rPr>
                <w:t xml:space="preserve"> aquí</w:t>
              </w:r>
            </w:hyperlink>
          </w:p>
        </w:tc>
        <w:tc>
          <w:tcPr>
            <w:tcW w:w="2999" w:type="dxa"/>
            <w:vAlign w:val="center"/>
          </w:tcPr>
          <w:p w:rsidR="00EF1924" w:rsidRPr="00465AA0" w:rsidRDefault="00EF1924" w:rsidP="00EF1924">
            <w:pPr>
              <w:pStyle w:val="Prrafodelista"/>
              <w:ind w:left="0"/>
              <w:jc w:val="both"/>
              <w:rPr>
                <w:sz w:val="20"/>
                <w:szCs w:val="20"/>
                <w:vertAlign w:val="baseline"/>
                <w:lang w:val="es-MX"/>
              </w:rPr>
            </w:pPr>
            <w:r w:rsidRPr="00465AA0">
              <w:rPr>
                <w:sz w:val="20"/>
                <w:szCs w:val="20"/>
                <w:vertAlign w:val="baseline"/>
                <w:lang w:val="es-MX"/>
              </w:rPr>
              <w:t>Norma de Aplicación 105</w:t>
            </w:r>
            <w:r>
              <w:rPr>
                <w:sz w:val="20"/>
                <w:szCs w:val="20"/>
                <w:vertAlign w:val="baseline"/>
                <w:lang w:val="es-MX"/>
              </w:rPr>
              <w:t xml:space="preserve"> – Modelo 3</w:t>
            </w:r>
            <w:r w:rsidRPr="00465AA0">
              <w:rPr>
                <w:sz w:val="20"/>
                <w:szCs w:val="20"/>
                <w:vertAlign w:val="baseline"/>
                <w:lang w:val="es-MX"/>
              </w:rPr>
              <w:t xml:space="preserve"> </w:t>
            </w:r>
          </w:p>
          <w:p w:rsidR="00EF1924" w:rsidRPr="00465AA0" w:rsidRDefault="00EF1924" w:rsidP="00EF1924">
            <w:pPr>
              <w:pStyle w:val="Prrafodelista"/>
              <w:ind w:left="0"/>
              <w:jc w:val="both"/>
              <w:rPr>
                <w:sz w:val="20"/>
                <w:szCs w:val="20"/>
                <w:vertAlign w:val="baseline"/>
                <w:lang w:val="es-MX"/>
              </w:rPr>
            </w:pPr>
          </w:p>
          <w:p w:rsidR="00EF1924" w:rsidRPr="00465AA0" w:rsidRDefault="001E06D6" w:rsidP="00EF1924">
            <w:pPr>
              <w:pStyle w:val="Prrafodelista"/>
              <w:ind w:left="0"/>
              <w:jc w:val="both"/>
              <w:rPr>
                <w:sz w:val="20"/>
                <w:szCs w:val="20"/>
                <w:vertAlign w:val="baseline"/>
                <w:lang w:val="es-MX"/>
              </w:rPr>
            </w:pPr>
            <w:hyperlink r:id="rId27" w:history="1">
              <w:proofErr w:type="spellStart"/>
              <w:r w:rsidR="00EF1924" w:rsidRPr="00DE0783">
                <w:rPr>
                  <w:rStyle w:val="Hipervnculo"/>
                  <w:sz w:val="20"/>
                  <w:szCs w:val="20"/>
                  <w:vertAlign w:val="baseline"/>
                  <w:lang w:val="es-MX"/>
                </w:rPr>
                <w:t>Click</w:t>
              </w:r>
              <w:proofErr w:type="spellEnd"/>
              <w:r w:rsidR="00EF1924" w:rsidRPr="00DE0783">
                <w:rPr>
                  <w:rStyle w:val="Hipervnculo"/>
                  <w:sz w:val="20"/>
                  <w:szCs w:val="20"/>
                  <w:vertAlign w:val="baseline"/>
                  <w:lang w:val="es-MX"/>
                </w:rPr>
                <w:t xml:space="preserve"> aquí</w:t>
              </w:r>
            </w:hyperlink>
          </w:p>
        </w:tc>
      </w:tr>
      <w:tr w:rsidR="00EF1924" w:rsidTr="00EF1924">
        <w:tc>
          <w:tcPr>
            <w:tcW w:w="3077" w:type="dxa"/>
            <w:vAlign w:val="center"/>
          </w:tcPr>
          <w:p w:rsidR="00EF1924" w:rsidRDefault="00EF1924" w:rsidP="00EF1924">
            <w:pPr>
              <w:autoSpaceDE w:val="0"/>
              <w:autoSpaceDN w:val="0"/>
              <w:adjustRightInd w:val="0"/>
              <w:jc w:val="both"/>
              <w:rPr>
                <w:sz w:val="20"/>
                <w:szCs w:val="20"/>
                <w:vertAlign w:val="baseline"/>
              </w:rPr>
            </w:pPr>
            <w:r w:rsidRPr="003823C6">
              <w:rPr>
                <w:sz w:val="20"/>
                <w:szCs w:val="20"/>
                <w:vertAlign w:val="baseline"/>
              </w:rPr>
              <w:t xml:space="preserve">Ente </w:t>
            </w:r>
            <w:r w:rsidRPr="00B00182">
              <w:rPr>
                <w:b/>
                <w:sz w:val="20"/>
                <w:szCs w:val="20"/>
                <w:u w:val="single"/>
                <w:vertAlign w:val="baseline"/>
              </w:rPr>
              <w:t>voluntariamente</w:t>
            </w:r>
            <w:r w:rsidRPr="003823C6">
              <w:rPr>
                <w:sz w:val="20"/>
                <w:szCs w:val="20"/>
                <w:vertAlign w:val="baseline"/>
              </w:rPr>
              <w:t xml:space="preserve"> decide emitir un nuevo juego de estados contables efectuando la remedición que establece la RT N° 48.</w:t>
            </w:r>
          </w:p>
          <w:p w:rsidR="00EF1924" w:rsidRPr="003823C6" w:rsidRDefault="00EF1924" w:rsidP="00EF1924">
            <w:pPr>
              <w:autoSpaceDE w:val="0"/>
              <w:autoSpaceDN w:val="0"/>
              <w:adjustRightInd w:val="0"/>
              <w:jc w:val="both"/>
              <w:rPr>
                <w:sz w:val="20"/>
                <w:szCs w:val="20"/>
                <w:vertAlign w:val="baseline"/>
              </w:rPr>
            </w:pPr>
          </w:p>
        </w:tc>
        <w:tc>
          <w:tcPr>
            <w:tcW w:w="2978" w:type="dxa"/>
            <w:vAlign w:val="center"/>
          </w:tcPr>
          <w:p w:rsidR="00EF1924" w:rsidRPr="00465AA0" w:rsidRDefault="00EF1924" w:rsidP="00EF1924">
            <w:pPr>
              <w:pStyle w:val="Prrafodelista"/>
              <w:ind w:left="0"/>
              <w:jc w:val="both"/>
              <w:rPr>
                <w:sz w:val="20"/>
                <w:szCs w:val="20"/>
                <w:vertAlign w:val="baseline"/>
                <w:lang w:val="es-MX"/>
              </w:rPr>
            </w:pPr>
            <w:r w:rsidRPr="00465AA0">
              <w:rPr>
                <w:sz w:val="20"/>
                <w:szCs w:val="20"/>
                <w:vertAlign w:val="baseline"/>
                <w:lang w:val="es-MX"/>
              </w:rPr>
              <w:t>Norma de Aplicación 104</w:t>
            </w:r>
            <w:r>
              <w:rPr>
                <w:sz w:val="20"/>
                <w:szCs w:val="20"/>
                <w:vertAlign w:val="baseline"/>
                <w:lang w:val="es-MX"/>
              </w:rPr>
              <w:t xml:space="preserve"> – Modelo Situación 3</w:t>
            </w:r>
            <w:r w:rsidRPr="00465AA0">
              <w:rPr>
                <w:sz w:val="20"/>
                <w:szCs w:val="20"/>
                <w:vertAlign w:val="baseline"/>
                <w:lang w:val="es-MX"/>
              </w:rPr>
              <w:t xml:space="preserve"> </w:t>
            </w:r>
          </w:p>
          <w:p w:rsidR="00EF1924" w:rsidRPr="00465AA0" w:rsidRDefault="00EF1924" w:rsidP="00EF1924">
            <w:pPr>
              <w:pStyle w:val="Prrafodelista"/>
              <w:ind w:left="0"/>
              <w:jc w:val="both"/>
              <w:rPr>
                <w:sz w:val="20"/>
                <w:szCs w:val="20"/>
                <w:vertAlign w:val="baseline"/>
                <w:lang w:val="es-MX"/>
              </w:rPr>
            </w:pPr>
          </w:p>
          <w:p w:rsidR="00EF1924" w:rsidRPr="00465AA0" w:rsidRDefault="001E06D6" w:rsidP="00EF1924">
            <w:pPr>
              <w:pStyle w:val="Prrafodelista"/>
              <w:ind w:left="0"/>
              <w:jc w:val="both"/>
              <w:rPr>
                <w:sz w:val="20"/>
                <w:szCs w:val="20"/>
                <w:vertAlign w:val="baseline"/>
                <w:lang w:val="es-MX"/>
              </w:rPr>
            </w:pPr>
            <w:hyperlink r:id="rId28" w:history="1">
              <w:proofErr w:type="spellStart"/>
              <w:r w:rsidR="00EF1924" w:rsidRPr="00DE0783">
                <w:rPr>
                  <w:rStyle w:val="Hipervnculo"/>
                  <w:sz w:val="20"/>
                  <w:szCs w:val="20"/>
                  <w:vertAlign w:val="baseline"/>
                  <w:lang w:val="es-MX"/>
                </w:rPr>
                <w:t>Click</w:t>
              </w:r>
              <w:proofErr w:type="spellEnd"/>
              <w:r w:rsidR="00EF1924" w:rsidRPr="00DE0783">
                <w:rPr>
                  <w:rStyle w:val="Hipervnculo"/>
                  <w:sz w:val="20"/>
                  <w:szCs w:val="20"/>
                  <w:vertAlign w:val="baseline"/>
                  <w:lang w:val="es-MX"/>
                </w:rPr>
                <w:t xml:space="preserve"> aquí</w:t>
              </w:r>
            </w:hyperlink>
          </w:p>
        </w:tc>
        <w:tc>
          <w:tcPr>
            <w:tcW w:w="2999" w:type="dxa"/>
            <w:vAlign w:val="center"/>
          </w:tcPr>
          <w:p w:rsidR="00EF1924" w:rsidRPr="00465AA0" w:rsidRDefault="00EF1924" w:rsidP="00EF1924">
            <w:pPr>
              <w:pStyle w:val="Prrafodelista"/>
              <w:ind w:left="0"/>
              <w:jc w:val="center"/>
              <w:rPr>
                <w:sz w:val="20"/>
                <w:szCs w:val="20"/>
                <w:vertAlign w:val="baseline"/>
                <w:lang w:val="es-MX"/>
              </w:rPr>
            </w:pPr>
            <w:r w:rsidRPr="00465AA0">
              <w:rPr>
                <w:sz w:val="20"/>
                <w:szCs w:val="20"/>
                <w:vertAlign w:val="baseline"/>
                <w:lang w:val="es-MX"/>
              </w:rPr>
              <w:t>(*)</w:t>
            </w:r>
          </w:p>
        </w:tc>
      </w:tr>
      <w:tr w:rsidR="00EF1924" w:rsidTr="00EF1924">
        <w:tc>
          <w:tcPr>
            <w:tcW w:w="3077" w:type="dxa"/>
            <w:vAlign w:val="center"/>
          </w:tcPr>
          <w:p w:rsidR="00EF1924" w:rsidRDefault="00EF1924" w:rsidP="00EF1924">
            <w:pPr>
              <w:pStyle w:val="Prrafodelista"/>
              <w:ind w:left="0"/>
              <w:jc w:val="both"/>
              <w:rPr>
                <w:b/>
                <w:sz w:val="20"/>
                <w:szCs w:val="20"/>
                <w:vertAlign w:val="baseline"/>
              </w:rPr>
            </w:pPr>
            <w:r w:rsidRPr="002559A9">
              <w:rPr>
                <w:b/>
                <w:sz w:val="20"/>
                <w:szCs w:val="20"/>
                <w:vertAlign w:val="baseline"/>
              </w:rPr>
              <w:t>Impracticabilidad - Cierre del ejercicio que finaliza entre el 1 de junio de 20</w:t>
            </w:r>
            <w:r w:rsidR="007713A9">
              <w:rPr>
                <w:b/>
                <w:sz w:val="20"/>
                <w:szCs w:val="20"/>
                <w:vertAlign w:val="baseline"/>
              </w:rPr>
              <w:t>18 y el 30 de diciembre de 2018, ambas fechas incluidas.</w:t>
            </w:r>
          </w:p>
          <w:p w:rsidR="00EF1924" w:rsidRPr="002559A9" w:rsidRDefault="00EF1924" w:rsidP="00EF1924">
            <w:pPr>
              <w:pStyle w:val="Prrafodelista"/>
              <w:ind w:left="0"/>
              <w:jc w:val="both"/>
              <w:rPr>
                <w:b/>
                <w:sz w:val="20"/>
                <w:szCs w:val="20"/>
                <w:vertAlign w:val="baseline"/>
                <w:lang w:val="es-MX"/>
              </w:rPr>
            </w:pPr>
          </w:p>
        </w:tc>
        <w:tc>
          <w:tcPr>
            <w:tcW w:w="2978" w:type="dxa"/>
            <w:vAlign w:val="center"/>
          </w:tcPr>
          <w:p w:rsidR="00EF1924" w:rsidRPr="00465AA0" w:rsidRDefault="00EF1924" w:rsidP="00EF1924">
            <w:pPr>
              <w:pStyle w:val="Prrafodelista"/>
              <w:ind w:left="0"/>
              <w:jc w:val="both"/>
              <w:rPr>
                <w:sz w:val="20"/>
                <w:szCs w:val="20"/>
                <w:vertAlign w:val="baseline"/>
                <w:lang w:val="es-MX"/>
              </w:rPr>
            </w:pPr>
            <w:r w:rsidRPr="00465AA0">
              <w:rPr>
                <w:sz w:val="20"/>
                <w:szCs w:val="20"/>
                <w:vertAlign w:val="baseline"/>
                <w:lang w:val="es-MX"/>
              </w:rPr>
              <w:t>Norma de Aplicación 104</w:t>
            </w:r>
            <w:r>
              <w:rPr>
                <w:sz w:val="20"/>
                <w:szCs w:val="20"/>
                <w:vertAlign w:val="baseline"/>
                <w:lang w:val="es-MX"/>
              </w:rPr>
              <w:t xml:space="preserve"> – Modelo Situación 2.2</w:t>
            </w:r>
            <w:r w:rsidRPr="00465AA0">
              <w:rPr>
                <w:sz w:val="20"/>
                <w:szCs w:val="20"/>
                <w:vertAlign w:val="baseline"/>
                <w:lang w:val="es-MX"/>
              </w:rPr>
              <w:t xml:space="preserve"> </w:t>
            </w:r>
          </w:p>
          <w:p w:rsidR="00EF1924" w:rsidRPr="00465AA0" w:rsidRDefault="00EF1924" w:rsidP="00EF1924">
            <w:pPr>
              <w:pStyle w:val="Prrafodelista"/>
              <w:ind w:left="0"/>
              <w:jc w:val="both"/>
              <w:rPr>
                <w:sz w:val="20"/>
                <w:szCs w:val="20"/>
                <w:vertAlign w:val="baseline"/>
                <w:lang w:val="es-MX"/>
              </w:rPr>
            </w:pPr>
          </w:p>
          <w:p w:rsidR="00EF1924" w:rsidRPr="00465AA0" w:rsidRDefault="001E06D6" w:rsidP="00EF1924">
            <w:pPr>
              <w:pStyle w:val="Prrafodelista"/>
              <w:ind w:left="0"/>
              <w:jc w:val="both"/>
              <w:rPr>
                <w:sz w:val="20"/>
                <w:szCs w:val="20"/>
                <w:vertAlign w:val="baseline"/>
                <w:lang w:val="es-MX"/>
              </w:rPr>
            </w:pPr>
            <w:hyperlink r:id="rId29" w:history="1">
              <w:proofErr w:type="spellStart"/>
              <w:r w:rsidR="00EF1924" w:rsidRPr="00DE0783">
                <w:rPr>
                  <w:rStyle w:val="Hipervnculo"/>
                  <w:sz w:val="20"/>
                  <w:szCs w:val="20"/>
                  <w:vertAlign w:val="baseline"/>
                  <w:lang w:val="es-MX"/>
                </w:rPr>
                <w:t>Click</w:t>
              </w:r>
              <w:proofErr w:type="spellEnd"/>
              <w:r w:rsidR="00EF1924" w:rsidRPr="00DE0783">
                <w:rPr>
                  <w:rStyle w:val="Hipervnculo"/>
                  <w:sz w:val="20"/>
                  <w:szCs w:val="20"/>
                  <w:vertAlign w:val="baseline"/>
                  <w:lang w:val="es-MX"/>
                </w:rPr>
                <w:t xml:space="preserve"> aquí</w:t>
              </w:r>
            </w:hyperlink>
          </w:p>
        </w:tc>
        <w:tc>
          <w:tcPr>
            <w:tcW w:w="2999" w:type="dxa"/>
            <w:vAlign w:val="center"/>
          </w:tcPr>
          <w:p w:rsidR="00EF1924" w:rsidRPr="00465AA0" w:rsidRDefault="00EF1924" w:rsidP="00EF1924">
            <w:pPr>
              <w:pStyle w:val="Prrafodelista"/>
              <w:ind w:left="0"/>
              <w:jc w:val="center"/>
              <w:rPr>
                <w:sz w:val="20"/>
                <w:szCs w:val="20"/>
                <w:vertAlign w:val="baseline"/>
                <w:lang w:val="es-MX"/>
              </w:rPr>
            </w:pPr>
            <w:r w:rsidRPr="00465AA0">
              <w:rPr>
                <w:sz w:val="20"/>
                <w:szCs w:val="20"/>
                <w:vertAlign w:val="baseline"/>
                <w:lang w:val="es-MX"/>
              </w:rPr>
              <w:t>(*)</w:t>
            </w:r>
          </w:p>
        </w:tc>
      </w:tr>
      <w:tr w:rsidR="00EF1924" w:rsidTr="00EF1924">
        <w:tc>
          <w:tcPr>
            <w:tcW w:w="3077" w:type="dxa"/>
            <w:vAlign w:val="center"/>
          </w:tcPr>
          <w:p w:rsidR="00EF1924" w:rsidRPr="002559A9" w:rsidRDefault="00EF1924" w:rsidP="00EF1924">
            <w:pPr>
              <w:pStyle w:val="Prrafodelista"/>
              <w:ind w:left="0"/>
              <w:jc w:val="both"/>
              <w:rPr>
                <w:b/>
                <w:sz w:val="20"/>
                <w:szCs w:val="20"/>
                <w:vertAlign w:val="baseline"/>
                <w:lang w:val="es-MX"/>
              </w:rPr>
            </w:pPr>
            <w:r w:rsidRPr="002559A9">
              <w:rPr>
                <w:b/>
                <w:sz w:val="20"/>
                <w:szCs w:val="20"/>
                <w:vertAlign w:val="baseline"/>
              </w:rPr>
              <w:t>Impracticabilidad – Cierre de los primeros estados contables intermedios posteriores a los estados contables en los que hubiera correspondido la remedición, persisten las razones de impracticabilidad que impiden efectuar la remedición.</w:t>
            </w:r>
          </w:p>
        </w:tc>
        <w:tc>
          <w:tcPr>
            <w:tcW w:w="2978" w:type="dxa"/>
            <w:vAlign w:val="center"/>
          </w:tcPr>
          <w:p w:rsidR="00EF1924" w:rsidRPr="00465AA0" w:rsidRDefault="00EF1924" w:rsidP="00EF1924">
            <w:pPr>
              <w:pStyle w:val="Prrafodelista"/>
              <w:ind w:left="0"/>
              <w:jc w:val="both"/>
              <w:rPr>
                <w:sz w:val="20"/>
                <w:szCs w:val="20"/>
                <w:vertAlign w:val="baseline"/>
                <w:lang w:val="es-MX"/>
              </w:rPr>
            </w:pPr>
            <w:r w:rsidRPr="00465AA0">
              <w:rPr>
                <w:sz w:val="20"/>
                <w:szCs w:val="20"/>
                <w:vertAlign w:val="baseline"/>
                <w:lang w:val="es-MX"/>
              </w:rPr>
              <w:t>Norma de Aplicación 104</w:t>
            </w:r>
            <w:r>
              <w:rPr>
                <w:sz w:val="20"/>
                <w:szCs w:val="20"/>
                <w:vertAlign w:val="baseline"/>
                <w:lang w:val="es-MX"/>
              </w:rPr>
              <w:t xml:space="preserve"> – Modelo Situación 4</w:t>
            </w:r>
            <w:r w:rsidRPr="00465AA0">
              <w:rPr>
                <w:sz w:val="20"/>
                <w:szCs w:val="20"/>
                <w:vertAlign w:val="baseline"/>
                <w:lang w:val="es-MX"/>
              </w:rPr>
              <w:t xml:space="preserve"> </w:t>
            </w:r>
          </w:p>
          <w:p w:rsidR="00EF1924" w:rsidRPr="00465AA0" w:rsidRDefault="00EF1924" w:rsidP="00EF1924">
            <w:pPr>
              <w:pStyle w:val="Prrafodelista"/>
              <w:ind w:left="0"/>
              <w:jc w:val="both"/>
              <w:rPr>
                <w:sz w:val="20"/>
                <w:szCs w:val="20"/>
                <w:vertAlign w:val="baseline"/>
                <w:lang w:val="es-MX"/>
              </w:rPr>
            </w:pPr>
          </w:p>
          <w:p w:rsidR="00EF1924" w:rsidRPr="00465AA0" w:rsidRDefault="001E06D6" w:rsidP="00EF1924">
            <w:pPr>
              <w:pStyle w:val="Prrafodelista"/>
              <w:ind w:left="0"/>
              <w:jc w:val="both"/>
              <w:rPr>
                <w:sz w:val="20"/>
                <w:szCs w:val="20"/>
                <w:vertAlign w:val="baseline"/>
                <w:lang w:val="es-MX"/>
              </w:rPr>
            </w:pPr>
            <w:hyperlink r:id="rId30" w:history="1">
              <w:proofErr w:type="spellStart"/>
              <w:r w:rsidR="00EF1924" w:rsidRPr="00DE0783">
                <w:rPr>
                  <w:rStyle w:val="Hipervnculo"/>
                  <w:sz w:val="20"/>
                  <w:szCs w:val="20"/>
                  <w:vertAlign w:val="baseline"/>
                  <w:lang w:val="es-MX"/>
                </w:rPr>
                <w:t>Click</w:t>
              </w:r>
              <w:proofErr w:type="spellEnd"/>
              <w:r w:rsidR="00EF1924" w:rsidRPr="00DE0783">
                <w:rPr>
                  <w:rStyle w:val="Hipervnculo"/>
                  <w:sz w:val="20"/>
                  <w:szCs w:val="20"/>
                  <w:vertAlign w:val="baseline"/>
                  <w:lang w:val="es-MX"/>
                </w:rPr>
                <w:t xml:space="preserve"> aquí</w:t>
              </w:r>
            </w:hyperlink>
          </w:p>
        </w:tc>
        <w:tc>
          <w:tcPr>
            <w:tcW w:w="2999" w:type="dxa"/>
            <w:vAlign w:val="center"/>
          </w:tcPr>
          <w:p w:rsidR="00EF1924" w:rsidRPr="00465AA0" w:rsidRDefault="00EF1924" w:rsidP="00EF1924">
            <w:pPr>
              <w:pStyle w:val="Prrafodelista"/>
              <w:ind w:left="0"/>
              <w:jc w:val="center"/>
              <w:rPr>
                <w:sz w:val="20"/>
                <w:szCs w:val="20"/>
                <w:vertAlign w:val="baseline"/>
                <w:lang w:val="es-MX"/>
              </w:rPr>
            </w:pPr>
            <w:r w:rsidRPr="00465AA0">
              <w:rPr>
                <w:sz w:val="20"/>
                <w:szCs w:val="20"/>
                <w:vertAlign w:val="baseline"/>
                <w:lang w:val="es-MX"/>
              </w:rPr>
              <w:t>(*)</w:t>
            </w:r>
          </w:p>
        </w:tc>
      </w:tr>
    </w:tbl>
    <w:p w:rsidR="00FE7F88" w:rsidRPr="000F7A6D" w:rsidRDefault="00FE7F88" w:rsidP="00FE7F88">
      <w:pPr>
        <w:ind w:left="720"/>
        <w:jc w:val="both"/>
        <w:rPr>
          <w:vertAlign w:val="baseline"/>
          <w:lang w:val="es-MX"/>
        </w:rPr>
      </w:pPr>
    </w:p>
    <w:p w:rsidR="0002114E" w:rsidRPr="000F7A6D" w:rsidRDefault="0002114E" w:rsidP="0002114E">
      <w:pPr>
        <w:autoSpaceDE w:val="0"/>
        <w:autoSpaceDN w:val="0"/>
        <w:adjustRightInd w:val="0"/>
        <w:spacing w:after="0" w:line="240" w:lineRule="auto"/>
        <w:jc w:val="both"/>
        <w:rPr>
          <w:vertAlign w:val="baseline"/>
        </w:rPr>
      </w:pPr>
    </w:p>
    <w:p w:rsidR="00FF1957" w:rsidRDefault="00FF1957"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EF1924" w:rsidRDefault="00EF1924" w:rsidP="00FF1957">
      <w:pPr>
        <w:jc w:val="both"/>
        <w:rPr>
          <w:b/>
          <w:vertAlign w:val="baseline"/>
          <w:lang w:val="es-MX"/>
        </w:rPr>
      </w:pPr>
    </w:p>
    <w:p w:rsidR="001437D1" w:rsidRPr="001437D1" w:rsidRDefault="001437D1" w:rsidP="001437D1">
      <w:pPr>
        <w:jc w:val="both"/>
        <w:rPr>
          <w:sz w:val="20"/>
          <w:szCs w:val="20"/>
          <w:vertAlign w:val="baseline"/>
          <w:lang w:val="es-MX"/>
        </w:rPr>
      </w:pPr>
      <w:r w:rsidRPr="001437D1">
        <w:rPr>
          <w:sz w:val="20"/>
          <w:szCs w:val="20"/>
          <w:vertAlign w:val="baseline"/>
          <w:lang w:val="es-MX"/>
        </w:rPr>
        <w:t>(*) A la fecha de emisión de la presente Guía, los modelos de informes profesionales que se han emitido por parte del CPCEPBA son los correspondientes a los casos más frecuentes y demandados por los profesionales. Próximamente se pondrán a disposición los modelos de informes profesionales restantes.</w:t>
      </w:r>
    </w:p>
    <w:p w:rsidR="00EF1924" w:rsidRDefault="00EF1924" w:rsidP="00FF1957">
      <w:pPr>
        <w:jc w:val="both"/>
        <w:rPr>
          <w:b/>
          <w:vertAlign w:val="baseline"/>
          <w:lang w:val="es-MX"/>
        </w:rPr>
      </w:pPr>
    </w:p>
    <w:p w:rsidR="001437D1" w:rsidRDefault="001437D1" w:rsidP="00FF1957">
      <w:pPr>
        <w:jc w:val="both"/>
        <w:rPr>
          <w:b/>
          <w:vertAlign w:val="baseline"/>
          <w:lang w:val="es-MX"/>
        </w:rPr>
      </w:pPr>
    </w:p>
    <w:p w:rsidR="00EF1924" w:rsidRDefault="00EF1924" w:rsidP="00FF1957">
      <w:pPr>
        <w:jc w:val="both"/>
        <w:rPr>
          <w:b/>
          <w:vertAlign w:val="baseline"/>
          <w:lang w:val="es-MX"/>
        </w:rPr>
      </w:pPr>
    </w:p>
    <w:p w:rsidR="00FF1957" w:rsidRPr="00FB1379" w:rsidRDefault="00FF1957" w:rsidP="00FF1957">
      <w:pPr>
        <w:pStyle w:val="Prrafodelista"/>
        <w:numPr>
          <w:ilvl w:val="0"/>
          <w:numId w:val="2"/>
        </w:numPr>
        <w:ind w:left="0" w:firstLine="0"/>
        <w:jc w:val="both"/>
        <w:rPr>
          <w:b/>
          <w:sz w:val="28"/>
          <w:szCs w:val="28"/>
          <w:vertAlign w:val="baseline"/>
          <w:lang w:val="es-MX"/>
        </w:rPr>
      </w:pPr>
      <w:r w:rsidRPr="00FB1379">
        <w:rPr>
          <w:b/>
          <w:sz w:val="28"/>
          <w:szCs w:val="28"/>
          <w:vertAlign w:val="baseline"/>
          <w:lang w:val="es-MX"/>
        </w:rPr>
        <w:t xml:space="preserve">Cuando no se ha aplicado la remedición de activos en los estados contables correspondientes al ejercicio económico en el que correspondía hacerla, </w:t>
      </w:r>
      <w:r w:rsidR="00FB1379" w:rsidRPr="00FB1379">
        <w:rPr>
          <w:b/>
          <w:sz w:val="28"/>
          <w:szCs w:val="28"/>
          <w:vertAlign w:val="baseline"/>
          <w:lang w:val="es-MX"/>
        </w:rPr>
        <w:t xml:space="preserve"> porque los estados </w:t>
      </w:r>
      <w:r w:rsidR="00687199">
        <w:rPr>
          <w:b/>
          <w:sz w:val="28"/>
          <w:szCs w:val="28"/>
          <w:vertAlign w:val="baseline"/>
          <w:lang w:val="es-MX"/>
        </w:rPr>
        <w:t xml:space="preserve">contables </w:t>
      </w:r>
      <w:r w:rsidR="00FB1379" w:rsidRPr="00FB1379">
        <w:rPr>
          <w:b/>
          <w:sz w:val="28"/>
          <w:szCs w:val="28"/>
          <w:vertAlign w:val="baseline"/>
          <w:lang w:val="es-MX"/>
        </w:rPr>
        <w:t xml:space="preserve">se emitieron con anterioridad al 14 de abril de 2018, </w:t>
      </w:r>
      <w:r w:rsidRPr="00FB1379">
        <w:rPr>
          <w:b/>
          <w:sz w:val="28"/>
          <w:szCs w:val="28"/>
          <w:vertAlign w:val="baseline"/>
          <w:lang w:val="es-MX"/>
        </w:rPr>
        <w:t xml:space="preserve">por </w:t>
      </w:r>
      <w:r w:rsidR="00FB1379" w:rsidRPr="00FB1379">
        <w:rPr>
          <w:b/>
          <w:sz w:val="28"/>
          <w:szCs w:val="28"/>
          <w:vertAlign w:val="baseline"/>
          <w:lang w:val="es-MX"/>
        </w:rPr>
        <w:t xml:space="preserve">la </w:t>
      </w:r>
      <w:r w:rsidRPr="00FB1379">
        <w:rPr>
          <w:b/>
          <w:sz w:val="28"/>
          <w:szCs w:val="28"/>
          <w:vertAlign w:val="baseline"/>
          <w:lang w:val="es-MX"/>
        </w:rPr>
        <w:t xml:space="preserve">opción ejercida durante el Período de Transición o por impracticabilidad ¿Qué </w:t>
      </w:r>
      <w:r w:rsidR="00FB1379" w:rsidRPr="00FB1379">
        <w:rPr>
          <w:b/>
          <w:sz w:val="28"/>
          <w:szCs w:val="28"/>
          <w:vertAlign w:val="baseline"/>
          <w:lang w:val="es-MX"/>
        </w:rPr>
        <w:t>debe hacerse</w:t>
      </w:r>
      <w:r w:rsidRPr="00FB1379">
        <w:rPr>
          <w:b/>
          <w:sz w:val="28"/>
          <w:szCs w:val="28"/>
          <w:vertAlign w:val="baseline"/>
          <w:lang w:val="es-MX"/>
        </w:rPr>
        <w:t xml:space="preserve"> en </w:t>
      </w:r>
      <w:r w:rsidR="00FB1379" w:rsidRPr="00FB1379">
        <w:rPr>
          <w:b/>
          <w:sz w:val="28"/>
          <w:szCs w:val="28"/>
          <w:vertAlign w:val="baseline"/>
          <w:lang w:val="es-MX"/>
        </w:rPr>
        <w:t>los siguientes</w:t>
      </w:r>
      <w:r w:rsidRPr="00FB1379">
        <w:rPr>
          <w:b/>
          <w:sz w:val="28"/>
          <w:szCs w:val="28"/>
          <w:vertAlign w:val="baseline"/>
          <w:lang w:val="es-MX"/>
        </w:rPr>
        <w:t xml:space="preserve"> estado</w:t>
      </w:r>
      <w:r w:rsidR="00FB1379" w:rsidRPr="00FB1379">
        <w:rPr>
          <w:b/>
          <w:sz w:val="28"/>
          <w:szCs w:val="28"/>
          <w:vertAlign w:val="baseline"/>
          <w:lang w:val="es-MX"/>
        </w:rPr>
        <w:t>s</w:t>
      </w:r>
      <w:r w:rsidRPr="00FB1379">
        <w:rPr>
          <w:b/>
          <w:sz w:val="28"/>
          <w:szCs w:val="28"/>
          <w:vertAlign w:val="baseline"/>
          <w:lang w:val="es-MX"/>
        </w:rPr>
        <w:t xml:space="preserve"> contable</w:t>
      </w:r>
      <w:r w:rsidR="00FB1379" w:rsidRPr="00FB1379">
        <w:rPr>
          <w:b/>
          <w:sz w:val="28"/>
          <w:szCs w:val="28"/>
          <w:vertAlign w:val="baseline"/>
          <w:lang w:val="es-MX"/>
        </w:rPr>
        <w:t>s que se emitan</w:t>
      </w:r>
      <w:r w:rsidRPr="00FB1379">
        <w:rPr>
          <w:b/>
          <w:sz w:val="28"/>
          <w:szCs w:val="28"/>
          <w:vertAlign w:val="baseline"/>
          <w:lang w:val="es-MX"/>
        </w:rPr>
        <w:t>?</w:t>
      </w:r>
    </w:p>
    <w:p w:rsidR="00FB1379" w:rsidRDefault="00FB1379" w:rsidP="00FB1379">
      <w:pPr>
        <w:pStyle w:val="Prrafodelista"/>
        <w:ind w:left="1440"/>
        <w:jc w:val="both"/>
        <w:rPr>
          <w:vertAlign w:val="baseline"/>
          <w:lang w:val="es-MX"/>
        </w:rPr>
      </w:pPr>
    </w:p>
    <w:p w:rsidR="005007B4" w:rsidRDefault="00FF1957" w:rsidP="00FB1379">
      <w:pPr>
        <w:pStyle w:val="Prrafodelista"/>
        <w:ind w:left="0"/>
        <w:jc w:val="both"/>
        <w:rPr>
          <w:vertAlign w:val="baseline"/>
          <w:lang w:val="es-MX"/>
        </w:rPr>
      </w:pPr>
      <w:r>
        <w:rPr>
          <w:vertAlign w:val="baseline"/>
          <w:lang w:val="es-MX"/>
        </w:rPr>
        <w:t xml:space="preserve">En la circunstancia planteada, </w:t>
      </w:r>
      <w:r w:rsidR="00FB1379">
        <w:rPr>
          <w:vertAlign w:val="baseline"/>
          <w:lang w:val="es-MX"/>
        </w:rPr>
        <w:t>los siguientes</w:t>
      </w:r>
      <w:r>
        <w:rPr>
          <w:vertAlign w:val="baseline"/>
          <w:lang w:val="es-MX"/>
        </w:rPr>
        <w:t xml:space="preserve"> estado</w:t>
      </w:r>
      <w:r w:rsidR="00FB1379">
        <w:rPr>
          <w:vertAlign w:val="baseline"/>
          <w:lang w:val="es-MX"/>
        </w:rPr>
        <w:t>s</w:t>
      </w:r>
      <w:r>
        <w:rPr>
          <w:vertAlign w:val="baseline"/>
          <w:lang w:val="es-MX"/>
        </w:rPr>
        <w:t xml:space="preserve"> contable</w:t>
      </w:r>
      <w:r w:rsidR="00FB1379">
        <w:rPr>
          <w:vertAlign w:val="baseline"/>
          <w:lang w:val="es-MX"/>
        </w:rPr>
        <w:t>s</w:t>
      </w:r>
      <w:r>
        <w:rPr>
          <w:vertAlign w:val="baseline"/>
          <w:lang w:val="es-MX"/>
        </w:rPr>
        <w:t xml:space="preserve"> que se emit</w:t>
      </w:r>
      <w:r w:rsidR="00FB1379">
        <w:rPr>
          <w:vertAlign w:val="baseline"/>
          <w:lang w:val="es-MX"/>
        </w:rPr>
        <w:t>an</w:t>
      </w:r>
      <w:r>
        <w:rPr>
          <w:vertAlign w:val="baseline"/>
          <w:lang w:val="es-MX"/>
        </w:rPr>
        <w:t xml:space="preserve">, </w:t>
      </w:r>
      <w:r w:rsidR="00FB1379">
        <w:rPr>
          <w:vertAlign w:val="baseline"/>
          <w:lang w:val="es-MX"/>
        </w:rPr>
        <w:t xml:space="preserve">sean </w:t>
      </w:r>
      <w:r w:rsidR="00687199">
        <w:rPr>
          <w:vertAlign w:val="baseline"/>
          <w:lang w:val="es-MX"/>
        </w:rPr>
        <w:t xml:space="preserve">de </w:t>
      </w:r>
      <w:r>
        <w:rPr>
          <w:vertAlign w:val="baseline"/>
          <w:lang w:val="es-MX"/>
        </w:rPr>
        <w:t xml:space="preserve">cierre de ejercicio o de período intermedio, </w:t>
      </w:r>
      <w:r w:rsidR="00FB1379">
        <w:rPr>
          <w:vertAlign w:val="baseline"/>
          <w:lang w:val="es-MX"/>
        </w:rPr>
        <w:t>debe</w:t>
      </w:r>
      <w:r w:rsidR="00150D69">
        <w:rPr>
          <w:vertAlign w:val="baseline"/>
          <w:lang w:val="es-MX"/>
        </w:rPr>
        <w:t>n</w:t>
      </w:r>
      <w:r w:rsidR="00FB1379">
        <w:rPr>
          <w:vertAlign w:val="baseline"/>
          <w:lang w:val="es-MX"/>
        </w:rPr>
        <w:t xml:space="preserve"> incluir </w:t>
      </w:r>
      <w:r w:rsidR="00FB1379" w:rsidRPr="000F7A6D">
        <w:rPr>
          <w:vertAlign w:val="baseline"/>
          <w:lang w:val="es-MX"/>
        </w:rPr>
        <w:t>el efecto de la remedición al cierre del ejercicio completo anterior, para lo que se modificará la información comparativa del ejercicio anterior, como un ajuste de la información contable anterior</w:t>
      </w:r>
      <w:r w:rsidR="00FB1379">
        <w:rPr>
          <w:vertAlign w:val="baseline"/>
          <w:lang w:val="es-MX"/>
        </w:rPr>
        <w:t xml:space="preserve">. En materia de exposición deberá incorporarse </w:t>
      </w:r>
      <w:r w:rsidR="00FB1379" w:rsidRPr="000F7A6D">
        <w:rPr>
          <w:vertAlign w:val="baseline"/>
          <w:lang w:val="es-MX"/>
        </w:rPr>
        <w:t>una nota explicativa de esta situación. Esta modificación no tendrá impacto en las decisiones tomadas en base a los estados contables del ejercicio anterior.</w:t>
      </w:r>
    </w:p>
    <w:p w:rsidR="005B34B7" w:rsidRDefault="005B34B7" w:rsidP="0002114E">
      <w:pPr>
        <w:autoSpaceDE w:val="0"/>
        <w:autoSpaceDN w:val="0"/>
        <w:adjustRightInd w:val="0"/>
        <w:spacing w:after="0" w:line="240" w:lineRule="auto"/>
        <w:jc w:val="both"/>
        <w:rPr>
          <w:vertAlign w:val="baseline"/>
          <w:lang w:val="es-MX"/>
        </w:rPr>
      </w:pPr>
    </w:p>
    <w:p w:rsidR="00361DBA" w:rsidRDefault="00361DBA" w:rsidP="0002114E">
      <w:pPr>
        <w:autoSpaceDE w:val="0"/>
        <w:autoSpaceDN w:val="0"/>
        <w:adjustRightInd w:val="0"/>
        <w:spacing w:after="0" w:line="240" w:lineRule="auto"/>
        <w:jc w:val="both"/>
        <w:rPr>
          <w:vertAlign w:val="baseline"/>
          <w:lang w:val="es-MX"/>
        </w:rPr>
      </w:pPr>
      <w:r w:rsidRPr="00BA6EEA">
        <w:rPr>
          <w:u w:val="single"/>
          <w:vertAlign w:val="baseline"/>
          <w:lang w:val="es-MX"/>
        </w:rPr>
        <w:t>Fuente</w:t>
      </w:r>
      <w:r w:rsidRPr="000F7A6D">
        <w:rPr>
          <w:vertAlign w:val="baseline"/>
          <w:lang w:val="es-MX"/>
        </w:rPr>
        <w:t>: Disposición de Presidencia N° 10056 del CPCEPBA, Artículo</w:t>
      </w:r>
      <w:r>
        <w:rPr>
          <w:vertAlign w:val="baseline"/>
          <w:lang w:val="es-MX"/>
        </w:rPr>
        <w:t>s</w:t>
      </w:r>
      <w:r w:rsidRPr="000F7A6D">
        <w:rPr>
          <w:vertAlign w:val="baseline"/>
          <w:lang w:val="es-MX"/>
        </w:rPr>
        <w:t xml:space="preserve"> 2°</w:t>
      </w:r>
      <w:r>
        <w:rPr>
          <w:vertAlign w:val="baseline"/>
          <w:lang w:val="es-MX"/>
        </w:rPr>
        <w:t xml:space="preserve"> y 3°</w:t>
      </w:r>
      <w:r w:rsidR="00FB1379">
        <w:rPr>
          <w:vertAlign w:val="baseline"/>
          <w:lang w:val="es-MX"/>
        </w:rPr>
        <w:t>, y Norma de Aplicación N° 104</w:t>
      </w:r>
      <w:r w:rsidRPr="000F7A6D">
        <w:rPr>
          <w:vertAlign w:val="baseline"/>
          <w:lang w:val="es-MX"/>
        </w:rPr>
        <w:t>.</w:t>
      </w:r>
    </w:p>
    <w:p w:rsidR="00361DBA" w:rsidRDefault="00361DBA" w:rsidP="0002114E">
      <w:pPr>
        <w:autoSpaceDE w:val="0"/>
        <w:autoSpaceDN w:val="0"/>
        <w:adjustRightInd w:val="0"/>
        <w:spacing w:after="0" w:line="240" w:lineRule="auto"/>
        <w:jc w:val="both"/>
        <w:rPr>
          <w:vertAlign w:val="baseline"/>
          <w:lang w:val="es-MX"/>
        </w:rPr>
      </w:pPr>
    </w:p>
    <w:p w:rsidR="00361DBA" w:rsidRDefault="00C73CF1" w:rsidP="00C73CF1">
      <w:pPr>
        <w:autoSpaceDE w:val="0"/>
        <w:autoSpaceDN w:val="0"/>
        <w:adjustRightInd w:val="0"/>
        <w:spacing w:after="0" w:line="240" w:lineRule="auto"/>
        <w:jc w:val="center"/>
        <w:rPr>
          <w:b/>
          <w:sz w:val="32"/>
          <w:szCs w:val="32"/>
          <w:vertAlign w:val="baseline"/>
          <w:lang w:val="es-MX"/>
        </w:rPr>
      </w:pPr>
      <w:r w:rsidRPr="00C73CF1">
        <w:rPr>
          <w:b/>
          <w:sz w:val="32"/>
          <w:szCs w:val="32"/>
          <w:vertAlign w:val="baseline"/>
          <w:lang w:val="es-MX"/>
        </w:rPr>
        <w:t>SECCIÓN II – ASPECTOS RELATIVOS A LA REMEDICIÓN</w:t>
      </w:r>
    </w:p>
    <w:p w:rsidR="00BA6EEA" w:rsidRPr="00C73CF1" w:rsidRDefault="00BA6EEA" w:rsidP="00C73CF1">
      <w:pPr>
        <w:autoSpaceDE w:val="0"/>
        <w:autoSpaceDN w:val="0"/>
        <w:adjustRightInd w:val="0"/>
        <w:spacing w:after="0" w:line="240" w:lineRule="auto"/>
        <w:jc w:val="center"/>
        <w:rPr>
          <w:b/>
          <w:sz w:val="32"/>
          <w:szCs w:val="32"/>
          <w:vertAlign w:val="baseline"/>
          <w:lang w:val="es-MX"/>
        </w:rPr>
      </w:pPr>
    </w:p>
    <w:p w:rsidR="00C73CF1" w:rsidRDefault="00C73CF1" w:rsidP="0002114E">
      <w:pPr>
        <w:autoSpaceDE w:val="0"/>
        <w:autoSpaceDN w:val="0"/>
        <w:adjustRightInd w:val="0"/>
        <w:spacing w:after="0" w:line="240" w:lineRule="auto"/>
        <w:jc w:val="both"/>
        <w:rPr>
          <w:vertAlign w:val="baseline"/>
          <w:lang w:val="es-MX"/>
        </w:rPr>
      </w:pPr>
    </w:p>
    <w:p w:rsidR="00264EE9" w:rsidRDefault="00264EE9" w:rsidP="00361DBA">
      <w:pPr>
        <w:pStyle w:val="Prrafodelista"/>
        <w:numPr>
          <w:ilvl w:val="0"/>
          <w:numId w:val="2"/>
        </w:numPr>
        <w:ind w:left="0" w:firstLine="0"/>
        <w:jc w:val="both"/>
        <w:rPr>
          <w:b/>
          <w:sz w:val="28"/>
          <w:szCs w:val="28"/>
          <w:vertAlign w:val="baseline"/>
          <w:lang w:val="es-MX"/>
        </w:rPr>
      </w:pPr>
      <w:r>
        <w:rPr>
          <w:b/>
          <w:sz w:val="28"/>
          <w:szCs w:val="28"/>
          <w:vertAlign w:val="baseline"/>
          <w:lang w:val="es-MX"/>
        </w:rPr>
        <w:t>Previo a aplicar la RT 48 ¿deben medirse los activos en los estados contables del ejercicio en el que corresponde realizar la remedición de acuerdo con las normas contables vigentes y las respectivas políticas contables?</w:t>
      </w:r>
    </w:p>
    <w:p w:rsidR="00264EE9" w:rsidRDefault="00264EE9" w:rsidP="00264EE9">
      <w:pPr>
        <w:pStyle w:val="Prrafodelista"/>
        <w:ind w:left="0"/>
        <w:jc w:val="both"/>
        <w:rPr>
          <w:b/>
          <w:sz w:val="28"/>
          <w:szCs w:val="28"/>
          <w:vertAlign w:val="baseline"/>
          <w:lang w:val="es-MX"/>
        </w:rPr>
      </w:pPr>
    </w:p>
    <w:p w:rsidR="00264EE9" w:rsidRDefault="00264EE9" w:rsidP="00264EE9">
      <w:pPr>
        <w:pStyle w:val="Prrafodelista"/>
        <w:ind w:left="0"/>
        <w:jc w:val="both"/>
        <w:rPr>
          <w:sz w:val="28"/>
          <w:szCs w:val="28"/>
          <w:vertAlign w:val="baseline"/>
          <w:lang w:val="es-MX"/>
        </w:rPr>
      </w:pPr>
      <w:r w:rsidRPr="00264EE9">
        <w:rPr>
          <w:sz w:val="28"/>
          <w:szCs w:val="28"/>
          <w:vertAlign w:val="baseline"/>
          <w:lang w:val="es-MX"/>
        </w:rPr>
        <w:t>Sí.</w:t>
      </w:r>
    </w:p>
    <w:p w:rsidR="00264EE9" w:rsidRDefault="00264EE9" w:rsidP="00264EE9">
      <w:pPr>
        <w:pStyle w:val="Prrafodelista"/>
        <w:ind w:left="0"/>
        <w:jc w:val="both"/>
        <w:rPr>
          <w:sz w:val="28"/>
          <w:szCs w:val="28"/>
          <w:vertAlign w:val="baseline"/>
          <w:lang w:val="es-MX"/>
        </w:rPr>
      </w:pPr>
    </w:p>
    <w:p w:rsidR="00264EE9" w:rsidRPr="00264EE9" w:rsidRDefault="00264EE9" w:rsidP="00264EE9">
      <w:pPr>
        <w:pStyle w:val="Prrafodelista"/>
        <w:ind w:left="0"/>
        <w:jc w:val="both"/>
        <w:rPr>
          <w:sz w:val="28"/>
          <w:szCs w:val="28"/>
          <w:vertAlign w:val="baseline"/>
          <w:lang w:val="es-MX"/>
        </w:rPr>
      </w:pPr>
      <w:r w:rsidRPr="00264EE9">
        <w:rPr>
          <w:sz w:val="28"/>
          <w:szCs w:val="28"/>
          <w:u w:val="single"/>
          <w:vertAlign w:val="baseline"/>
          <w:lang w:val="es-MX"/>
        </w:rPr>
        <w:t>Fuente</w:t>
      </w:r>
      <w:r>
        <w:rPr>
          <w:sz w:val="28"/>
          <w:szCs w:val="28"/>
          <w:vertAlign w:val="baseline"/>
          <w:lang w:val="es-MX"/>
        </w:rPr>
        <w:t xml:space="preserve">: RT 48, Segunda </w:t>
      </w:r>
      <w:r w:rsidR="00FC1634">
        <w:rPr>
          <w:sz w:val="28"/>
          <w:szCs w:val="28"/>
          <w:vertAlign w:val="baseline"/>
          <w:lang w:val="es-MX"/>
        </w:rPr>
        <w:t>P</w:t>
      </w:r>
      <w:r>
        <w:rPr>
          <w:sz w:val="28"/>
          <w:szCs w:val="28"/>
          <w:vertAlign w:val="baseline"/>
          <w:lang w:val="es-MX"/>
        </w:rPr>
        <w:t xml:space="preserve">arte, </w:t>
      </w:r>
      <w:proofErr w:type="spellStart"/>
      <w:r>
        <w:rPr>
          <w:sz w:val="28"/>
          <w:szCs w:val="28"/>
          <w:vertAlign w:val="baseline"/>
          <w:lang w:val="es-MX"/>
        </w:rPr>
        <w:t>Pto</w:t>
      </w:r>
      <w:proofErr w:type="spellEnd"/>
      <w:r>
        <w:rPr>
          <w:sz w:val="28"/>
          <w:szCs w:val="28"/>
          <w:vertAlign w:val="baseline"/>
          <w:lang w:val="es-MX"/>
        </w:rPr>
        <w:t>. 3.1</w:t>
      </w:r>
      <w:proofErr w:type="gramStart"/>
      <w:r>
        <w:rPr>
          <w:sz w:val="28"/>
          <w:szCs w:val="28"/>
          <w:vertAlign w:val="baseline"/>
          <w:lang w:val="es-MX"/>
        </w:rPr>
        <w:t>.a</w:t>
      </w:r>
      <w:proofErr w:type="gramEnd"/>
      <w:r>
        <w:rPr>
          <w:sz w:val="28"/>
          <w:szCs w:val="28"/>
          <w:vertAlign w:val="baseline"/>
          <w:lang w:val="es-MX"/>
        </w:rPr>
        <w:t>.</w:t>
      </w:r>
    </w:p>
    <w:p w:rsidR="00264EE9" w:rsidRDefault="00264EE9" w:rsidP="00264EE9">
      <w:pPr>
        <w:pStyle w:val="Prrafodelista"/>
        <w:ind w:left="0"/>
        <w:jc w:val="both"/>
        <w:rPr>
          <w:b/>
          <w:sz w:val="28"/>
          <w:szCs w:val="28"/>
          <w:vertAlign w:val="baseline"/>
          <w:lang w:val="es-MX"/>
        </w:rPr>
      </w:pPr>
    </w:p>
    <w:p w:rsidR="005B34B7" w:rsidRPr="00BA6EEA" w:rsidRDefault="00BA6EEA" w:rsidP="00361DBA">
      <w:pPr>
        <w:pStyle w:val="Prrafodelista"/>
        <w:numPr>
          <w:ilvl w:val="0"/>
          <w:numId w:val="2"/>
        </w:numPr>
        <w:ind w:left="0" w:firstLine="0"/>
        <w:jc w:val="both"/>
        <w:rPr>
          <w:b/>
          <w:sz w:val="28"/>
          <w:szCs w:val="28"/>
          <w:vertAlign w:val="baseline"/>
          <w:lang w:val="es-MX"/>
        </w:rPr>
      </w:pPr>
      <w:r w:rsidRPr="00BA6EEA">
        <w:rPr>
          <w:b/>
          <w:sz w:val="28"/>
          <w:szCs w:val="28"/>
          <w:vertAlign w:val="baseline"/>
          <w:lang w:val="es-MX"/>
        </w:rPr>
        <w:t>Si un activo no monetario ya está al cierre medido a su valor corriente ¿Debe aplicarse la remedición establecida en la RT 48 a dicho activo?</w:t>
      </w:r>
    </w:p>
    <w:p w:rsidR="00BA6EEA" w:rsidRDefault="00BA6EEA" w:rsidP="00BA6EEA">
      <w:pPr>
        <w:pStyle w:val="Prrafodelista"/>
        <w:ind w:left="0"/>
        <w:jc w:val="both"/>
        <w:rPr>
          <w:b/>
          <w:vertAlign w:val="baseline"/>
          <w:lang w:val="es-MX"/>
        </w:rPr>
      </w:pPr>
    </w:p>
    <w:p w:rsidR="00BA6EEA" w:rsidRDefault="00BA6EEA" w:rsidP="00BA6EEA">
      <w:pPr>
        <w:pStyle w:val="Prrafodelista"/>
        <w:ind w:left="0"/>
        <w:jc w:val="both"/>
        <w:rPr>
          <w:vertAlign w:val="baseline"/>
          <w:lang w:val="es-MX"/>
        </w:rPr>
      </w:pPr>
      <w:r w:rsidRPr="00BA6EEA">
        <w:rPr>
          <w:vertAlign w:val="baseline"/>
          <w:lang w:val="es-MX"/>
        </w:rPr>
        <w:t xml:space="preserve">No. </w:t>
      </w:r>
      <w:r>
        <w:rPr>
          <w:vertAlign w:val="baseline"/>
          <w:lang w:val="es-MX"/>
        </w:rPr>
        <w:t>El objetivo de la remedición establecida en la RT N° 48 es aproximar el importe en libros de los activos alcanzados por la norma a su valor corriente</w:t>
      </w:r>
      <w:r w:rsidR="001B2594">
        <w:rPr>
          <w:vertAlign w:val="baseline"/>
          <w:lang w:val="es-MX"/>
        </w:rPr>
        <w:t>;</w:t>
      </w:r>
      <w:r>
        <w:rPr>
          <w:vertAlign w:val="baseline"/>
          <w:lang w:val="es-MX"/>
        </w:rPr>
        <w:t xml:space="preserve"> por lo tanto, si la medición primaria del bien</w:t>
      </w:r>
      <w:r w:rsidR="00F14A72">
        <w:rPr>
          <w:vertAlign w:val="baseline"/>
          <w:lang w:val="es-MX"/>
        </w:rPr>
        <w:t>, antes de la vigencia de la RT 48, ya</w:t>
      </w:r>
      <w:r>
        <w:rPr>
          <w:vertAlign w:val="baseline"/>
          <w:lang w:val="es-MX"/>
        </w:rPr>
        <w:t xml:space="preserve"> es a valor corriente el objetivo procurado está cumplido con esa medición no siendo necesaria la remedición.</w:t>
      </w:r>
    </w:p>
    <w:p w:rsidR="00BA6EEA" w:rsidRDefault="00BA6EEA" w:rsidP="00BA6EEA">
      <w:pPr>
        <w:pStyle w:val="Prrafodelista"/>
        <w:ind w:left="0"/>
        <w:jc w:val="both"/>
        <w:rPr>
          <w:vertAlign w:val="baseline"/>
          <w:lang w:val="es-MX"/>
        </w:rPr>
      </w:pPr>
    </w:p>
    <w:p w:rsidR="00BA6EEA" w:rsidRDefault="00BA6EEA" w:rsidP="00BA6EEA">
      <w:pPr>
        <w:pStyle w:val="Prrafodelista"/>
        <w:ind w:left="0"/>
        <w:jc w:val="both"/>
        <w:rPr>
          <w:vertAlign w:val="baseline"/>
          <w:lang w:val="es-MX"/>
        </w:rPr>
      </w:pPr>
      <w:r w:rsidRPr="00BA6EEA">
        <w:rPr>
          <w:u w:val="single"/>
          <w:vertAlign w:val="baseline"/>
          <w:lang w:val="es-MX"/>
        </w:rPr>
        <w:lastRenderedPageBreak/>
        <w:t>Fuente</w:t>
      </w:r>
      <w:r w:rsidRPr="000F7A6D">
        <w:rPr>
          <w:vertAlign w:val="baseline"/>
          <w:lang w:val="es-MX"/>
        </w:rPr>
        <w:t>:</w:t>
      </w:r>
      <w:r>
        <w:rPr>
          <w:vertAlign w:val="baseline"/>
          <w:lang w:val="es-MX"/>
        </w:rPr>
        <w:t xml:space="preserve"> </w:t>
      </w:r>
      <w:r w:rsidR="00353B29">
        <w:rPr>
          <w:vertAlign w:val="baseline"/>
          <w:lang w:val="es-MX"/>
        </w:rPr>
        <w:t xml:space="preserve">RT 48, Segunda Parte, </w:t>
      </w:r>
      <w:proofErr w:type="spellStart"/>
      <w:r w:rsidR="00353B29">
        <w:rPr>
          <w:vertAlign w:val="baseline"/>
          <w:lang w:val="es-MX"/>
        </w:rPr>
        <w:t>Pto</w:t>
      </w:r>
      <w:proofErr w:type="spellEnd"/>
      <w:r w:rsidR="00353B29">
        <w:rPr>
          <w:vertAlign w:val="baseline"/>
          <w:lang w:val="es-MX"/>
        </w:rPr>
        <w:t>. 2.3.a).</w:t>
      </w:r>
    </w:p>
    <w:p w:rsidR="00BA6EEA" w:rsidRPr="00BA6EEA" w:rsidRDefault="00BA6EEA" w:rsidP="00BA6EEA">
      <w:pPr>
        <w:pStyle w:val="Prrafodelista"/>
        <w:ind w:left="0"/>
        <w:jc w:val="both"/>
        <w:rPr>
          <w:vertAlign w:val="baseline"/>
          <w:lang w:val="es-MX"/>
        </w:rPr>
      </w:pPr>
    </w:p>
    <w:p w:rsidR="00BA6EEA" w:rsidRDefault="00BA6EEA" w:rsidP="00361DBA">
      <w:pPr>
        <w:pStyle w:val="Prrafodelista"/>
        <w:numPr>
          <w:ilvl w:val="0"/>
          <w:numId w:val="2"/>
        </w:numPr>
        <w:ind w:left="0" w:firstLine="0"/>
        <w:jc w:val="both"/>
        <w:rPr>
          <w:b/>
          <w:sz w:val="28"/>
          <w:szCs w:val="28"/>
          <w:vertAlign w:val="baseline"/>
          <w:lang w:val="es-MX"/>
        </w:rPr>
      </w:pPr>
      <w:r w:rsidRPr="00BA6EEA">
        <w:rPr>
          <w:b/>
          <w:sz w:val="28"/>
          <w:szCs w:val="28"/>
          <w:vertAlign w:val="baseline"/>
          <w:lang w:val="es-MX"/>
        </w:rPr>
        <w:t xml:space="preserve">¿Puede acontecer </w:t>
      </w:r>
      <w:r w:rsidR="001B2594">
        <w:rPr>
          <w:b/>
          <w:sz w:val="28"/>
          <w:szCs w:val="28"/>
          <w:vertAlign w:val="baseline"/>
          <w:lang w:val="es-MX"/>
        </w:rPr>
        <w:t xml:space="preserve">que </w:t>
      </w:r>
      <w:r w:rsidRPr="00BA6EEA">
        <w:rPr>
          <w:b/>
          <w:sz w:val="28"/>
          <w:szCs w:val="28"/>
          <w:vertAlign w:val="baseline"/>
          <w:lang w:val="es-MX"/>
        </w:rPr>
        <w:t>deba remedirse algún pasivo?</w:t>
      </w:r>
    </w:p>
    <w:p w:rsidR="00BA6EEA" w:rsidRDefault="00BA6EEA" w:rsidP="00BA6EEA">
      <w:pPr>
        <w:pStyle w:val="Prrafodelista"/>
        <w:ind w:left="0"/>
        <w:jc w:val="both"/>
        <w:rPr>
          <w:b/>
          <w:sz w:val="28"/>
          <w:szCs w:val="28"/>
          <w:vertAlign w:val="baseline"/>
          <w:lang w:val="es-MX"/>
        </w:rPr>
      </w:pPr>
    </w:p>
    <w:p w:rsidR="00BA6EEA" w:rsidRDefault="00BA6EEA" w:rsidP="00BA6EEA">
      <w:pPr>
        <w:pStyle w:val="Prrafodelista"/>
        <w:ind w:left="0"/>
        <w:jc w:val="both"/>
        <w:rPr>
          <w:vertAlign w:val="baseline"/>
          <w:lang w:val="es-MX"/>
        </w:rPr>
      </w:pPr>
      <w:r w:rsidRPr="00BA6EEA">
        <w:rPr>
          <w:vertAlign w:val="baseline"/>
          <w:lang w:val="es-MX"/>
        </w:rPr>
        <w:t xml:space="preserve">Sí. </w:t>
      </w:r>
      <w:r w:rsidR="001B2594">
        <w:rPr>
          <w:vertAlign w:val="baseline"/>
          <w:lang w:val="es-MX"/>
        </w:rPr>
        <w:t>Corresponderá remedir los pasivos cuya medición dependa de la medición del activo (pasivos en especie).</w:t>
      </w:r>
    </w:p>
    <w:p w:rsidR="001B2594" w:rsidRDefault="001B2594" w:rsidP="001B2594">
      <w:pPr>
        <w:pStyle w:val="Prrafodelista"/>
        <w:ind w:left="0"/>
        <w:jc w:val="both"/>
        <w:rPr>
          <w:u w:val="single"/>
          <w:vertAlign w:val="baseline"/>
          <w:lang w:val="es-MX"/>
        </w:rPr>
      </w:pPr>
    </w:p>
    <w:p w:rsidR="001B2594" w:rsidRDefault="001B2594" w:rsidP="001B2594">
      <w:pPr>
        <w:pStyle w:val="Prrafodelista"/>
        <w:ind w:left="0"/>
        <w:jc w:val="both"/>
        <w:rPr>
          <w:vertAlign w:val="baseline"/>
          <w:lang w:val="es-MX"/>
        </w:rPr>
      </w:pPr>
      <w:r w:rsidRPr="00BA6EEA">
        <w:rPr>
          <w:u w:val="single"/>
          <w:vertAlign w:val="baseline"/>
          <w:lang w:val="es-MX"/>
        </w:rPr>
        <w:t>Fuente</w:t>
      </w:r>
      <w:r w:rsidRPr="000F7A6D">
        <w:rPr>
          <w:vertAlign w:val="baseline"/>
          <w:lang w:val="es-MX"/>
        </w:rPr>
        <w:t>:</w:t>
      </w:r>
      <w:r>
        <w:rPr>
          <w:vertAlign w:val="baseline"/>
          <w:lang w:val="es-MX"/>
        </w:rPr>
        <w:t xml:space="preserve"> RT 48, Segunda Parte, </w:t>
      </w:r>
      <w:proofErr w:type="spellStart"/>
      <w:r>
        <w:rPr>
          <w:vertAlign w:val="baseline"/>
          <w:lang w:val="es-MX"/>
        </w:rPr>
        <w:t>Pto</w:t>
      </w:r>
      <w:proofErr w:type="spellEnd"/>
      <w:r>
        <w:rPr>
          <w:vertAlign w:val="baseline"/>
          <w:lang w:val="es-MX"/>
        </w:rPr>
        <w:t xml:space="preserve">. 3.1.c). </w:t>
      </w:r>
    </w:p>
    <w:p w:rsidR="001B2594" w:rsidRDefault="001B2594" w:rsidP="00BA6EEA">
      <w:pPr>
        <w:pStyle w:val="Prrafodelista"/>
        <w:ind w:left="0"/>
        <w:jc w:val="both"/>
        <w:rPr>
          <w:vertAlign w:val="baseline"/>
          <w:lang w:val="es-MX"/>
        </w:rPr>
      </w:pPr>
    </w:p>
    <w:p w:rsidR="001B2594" w:rsidRDefault="001B2594" w:rsidP="00BA6EEA">
      <w:pPr>
        <w:pStyle w:val="Prrafodelista"/>
        <w:ind w:left="0"/>
        <w:jc w:val="both"/>
        <w:rPr>
          <w:vertAlign w:val="baseline"/>
          <w:lang w:val="es-MX"/>
        </w:rPr>
      </w:pPr>
    </w:p>
    <w:p w:rsidR="001B2594" w:rsidRDefault="001B2594" w:rsidP="001B2594">
      <w:pPr>
        <w:pStyle w:val="Prrafodelista"/>
        <w:numPr>
          <w:ilvl w:val="0"/>
          <w:numId w:val="2"/>
        </w:numPr>
        <w:jc w:val="both"/>
        <w:rPr>
          <w:b/>
          <w:sz w:val="28"/>
          <w:szCs w:val="28"/>
          <w:vertAlign w:val="baseline"/>
          <w:lang w:val="es-MX"/>
        </w:rPr>
      </w:pPr>
      <w:r w:rsidRPr="001B2594">
        <w:rPr>
          <w:b/>
          <w:sz w:val="28"/>
          <w:szCs w:val="28"/>
          <w:vertAlign w:val="baseline"/>
          <w:lang w:val="es-MX"/>
        </w:rPr>
        <w:t xml:space="preserve">¿Podría ocurrir que todos los activos (y en su caso pasivos) alcanzados por la RT 48 contenidos en los estados contables se encuentren </w:t>
      </w:r>
      <w:r w:rsidR="00687199">
        <w:rPr>
          <w:b/>
          <w:sz w:val="28"/>
          <w:szCs w:val="28"/>
          <w:vertAlign w:val="baseline"/>
          <w:lang w:val="es-MX"/>
        </w:rPr>
        <w:t xml:space="preserve">medidos </w:t>
      </w:r>
      <w:r w:rsidRPr="001B2594">
        <w:rPr>
          <w:b/>
          <w:sz w:val="28"/>
          <w:szCs w:val="28"/>
          <w:vertAlign w:val="baseline"/>
          <w:lang w:val="es-MX"/>
        </w:rPr>
        <w:t>a valores corrientes producto de los criterios de medición primaria utilizados? En tal caso ¿Habría que indicar en Nota a los Estados Contables por</w:t>
      </w:r>
      <w:r w:rsidR="004E5704">
        <w:rPr>
          <w:b/>
          <w:sz w:val="28"/>
          <w:szCs w:val="28"/>
          <w:vertAlign w:val="baseline"/>
          <w:lang w:val="es-MX"/>
        </w:rPr>
        <w:t xml:space="preserve"> </w:t>
      </w:r>
      <w:r w:rsidRPr="001B2594">
        <w:rPr>
          <w:b/>
          <w:sz w:val="28"/>
          <w:szCs w:val="28"/>
          <w:vertAlign w:val="baseline"/>
          <w:lang w:val="es-MX"/>
        </w:rPr>
        <w:t>qu</w:t>
      </w:r>
      <w:r w:rsidR="004E5704">
        <w:rPr>
          <w:b/>
          <w:sz w:val="28"/>
          <w:szCs w:val="28"/>
          <w:vertAlign w:val="baseline"/>
          <w:lang w:val="es-MX"/>
        </w:rPr>
        <w:t>é</w:t>
      </w:r>
      <w:r w:rsidRPr="001B2594">
        <w:rPr>
          <w:b/>
          <w:sz w:val="28"/>
          <w:szCs w:val="28"/>
          <w:vertAlign w:val="baseline"/>
          <w:lang w:val="es-MX"/>
        </w:rPr>
        <w:t xml:space="preserve"> no se ha efectuado remedición de los mismos?</w:t>
      </w:r>
    </w:p>
    <w:p w:rsidR="001B2594" w:rsidRDefault="001B2594" w:rsidP="001B2594">
      <w:pPr>
        <w:pStyle w:val="Prrafodelista"/>
        <w:jc w:val="both"/>
        <w:rPr>
          <w:b/>
          <w:sz w:val="28"/>
          <w:szCs w:val="28"/>
          <w:vertAlign w:val="baseline"/>
          <w:lang w:val="es-MX"/>
        </w:rPr>
      </w:pPr>
    </w:p>
    <w:p w:rsidR="001B2594" w:rsidRPr="001B2594" w:rsidRDefault="001B2594" w:rsidP="001B2594">
      <w:pPr>
        <w:pStyle w:val="Prrafodelista"/>
        <w:jc w:val="both"/>
        <w:rPr>
          <w:b/>
          <w:vertAlign w:val="baseline"/>
          <w:lang w:val="es-MX"/>
        </w:rPr>
      </w:pPr>
      <w:r w:rsidRPr="00F1106C">
        <w:rPr>
          <w:vertAlign w:val="baseline"/>
          <w:lang w:val="es-MX"/>
        </w:rPr>
        <w:t>Sí,</w:t>
      </w:r>
      <w:r w:rsidR="00F1106C">
        <w:rPr>
          <w:vertAlign w:val="baseline"/>
          <w:lang w:val="es-MX"/>
        </w:rPr>
        <w:t xml:space="preserve"> p</w:t>
      </w:r>
      <w:r w:rsidRPr="001B2594">
        <w:rPr>
          <w:vertAlign w:val="baseline"/>
          <w:lang w:val="es-MX"/>
        </w:rPr>
        <w:t xml:space="preserve">odría ocurrir que todos los activos (y en su caso pasivos) alcanzados por la RT 48 contenidos en los estados contables se encuentren </w:t>
      </w:r>
      <w:r w:rsidR="00687199">
        <w:rPr>
          <w:vertAlign w:val="baseline"/>
          <w:lang w:val="es-MX"/>
        </w:rPr>
        <w:t xml:space="preserve">medidos </w:t>
      </w:r>
      <w:r w:rsidRPr="001B2594">
        <w:rPr>
          <w:vertAlign w:val="baseline"/>
          <w:lang w:val="es-MX"/>
        </w:rPr>
        <w:t>a valores corrientes producto de los criterios de medición primaria utilizados</w:t>
      </w:r>
      <w:r w:rsidR="00F1106C">
        <w:rPr>
          <w:vertAlign w:val="baseline"/>
          <w:lang w:val="es-MX"/>
        </w:rPr>
        <w:t>.  Si bien no está tratado en la normativa, a efectos de aclarar al usuario de los estados contables por</w:t>
      </w:r>
      <w:r w:rsidR="004E5704">
        <w:rPr>
          <w:vertAlign w:val="baseline"/>
          <w:lang w:val="es-MX"/>
        </w:rPr>
        <w:t xml:space="preserve"> </w:t>
      </w:r>
      <w:r w:rsidR="00F1106C">
        <w:rPr>
          <w:vertAlign w:val="baseline"/>
          <w:lang w:val="es-MX"/>
        </w:rPr>
        <w:t>qué no se han practicado remediciones</w:t>
      </w:r>
      <w:r w:rsidR="00AF4829">
        <w:rPr>
          <w:vertAlign w:val="baseline"/>
          <w:lang w:val="es-MX"/>
        </w:rPr>
        <w:t>,</w:t>
      </w:r>
      <w:r w:rsidR="00F1106C">
        <w:rPr>
          <w:vertAlign w:val="baseline"/>
          <w:lang w:val="es-MX"/>
        </w:rPr>
        <w:t xml:space="preserve"> </w:t>
      </w:r>
      <w:r w:rsidR="00AF4829">
        <w:rPr>
          <w:vertAlign w:val="baseline"/>
          <w:lang w:val="es-MX"/>
        </w:rPr>
        <w:t xml:space="preserve">se considera adecuado indicar en la información complementaria de los estados contables (por </w:t>
      </w:r>
      <w:proofErr w:type="spellStart"/>
      <w:r w:rsidR="00AF4829">
        <w:rPr>
          <w:vertAlign w:val="baseline"/>
          <w:lang w:val="es-MX"/>
        </w:rPr>
        <w:t>Ej</w:t>
      </w:r>
      <w:proofErr w:type="spellEnd"/>
      <w:r w:rsidR="00AF4829">
        <w:rPr>
          <w:vertAlign w:val="baseline"/>
          <w:lang w:val="es-MX"/>
        </w:rPr>
        <w:t xml:space="preserve">: dentro de una nota sobre Bases de Preparación de los Estados Contables) que atento a los criterios de medición a valores corrientes </w:t>
      </w:r>
      <w:r w:rsidR="004E5A79">
        <w:rPr>
          <w:vertAlign w:val="baseline"/>
          <w:lang w:val="es-MX"/>
        </w:rPr>
        <w:t>utilizados para los activos (en su caso pasivos) alcanzados por la RT 48 no ha sido necesario efectuar las remediciones que establece esa norma.</w:t>
      </w:r>
    </w:p>
    <w:p w:rsidR="001B2594" w:rsidRDefault="001B2594" w:rsidP="001B2594">
      <w:pPr>
        <w:pStyle w:val="Prrafodelista"/>
        <w:jc w:val="both"/>
        <w:rPr>
          <w:b/>
          <w:vertAlign w:val="baseline"/>
          <w:lang w:val="es-MX"/>
        </w:rPr>
      </w:pPr>
    </w:p>
    <w:p w:rsidR="00D922D1" w:rsidRPr="00D922D1" w:rsidRDefault="00D922D1" w:rsidP="00D922D1">
      <w:pPr>
        <w:pStyle w:val="Prrafodelista"/>
        <w:numPr>
          <w:ilvl w:val="0"/>
          <w:numId w:val="2"/>
        </w:numPr>
        <w:ind w:left="0" w:firstLine="0"/>
        <w:jc w:val="both"/>
        <w:rPr>
          <w:b/>
          <w:sz w:val="28"/>
          <w:szCs w:val="28"/>
          <w:vertAlign w:val="baseline"/>
          <w:lang w:val="es-MX"/>
        </w:rPr>
      </w:pPr>
      <w:r w:rsidRPr="00D922D1">
        <w:rPr>
          <w:b/>
          <w:sz w:val="28"/>
          <w:szCs w:val="28"/>
          <w:vertAlign w:val="baseline"/>
          <w:lang w:val="es-MX"/>
        </w:rPr>
        <w:t>¿Cómo es el procedimiento para obtener el importe remedido de un activo?</w:t>
      </w:r>
    </w:p>
    <w:p w:rsidR="00D922D1" w:rsidRDefault="00D922D1" w:rsidP="00D922D1">
      <w:pPr>
        <w:jc w:val="both"/>
        <w:rPr>
          <w:vertAlign w:val="baseline"/>
          <w:lang w:val="es-MX"/>
        </w:rPr>
      </w:pPr>
      <w:r>
        <w:rPr>
          <w:vertAlign w:val="baseline"/>
          <w:lang w:val="es-MX"/>
        </w:rPr>
        <w:t>Para la obtención de los importes remedidos existen dos procedimientos, uno preferible y otro alternativo.</w:t>
      </w:r>
    </w:p>
    <w:p w:rsidR="00D922D1" w:rsidRPr="007C60BF" w:rsidRDefault="00D922D1" w:rsidP="00D922D1">
      <w:pPr>
        <w:jc w:val="both"/>
        <w:rPr>
          <w:vertAlign w:val="baseline"/>
          <w:lang w:val="es-MX"/>
        </w:rPr>
      </w:pPr>
      <w:r>
        <w:rPr>
          <w:vertAlign w:val="baseline"/>
          <w:lang w:val="es-MX"/>
        </w:rPr>
        <w:t>En el procedimiento preferible, l</w:t>
      </w:r>
      <w:r w:rsidRPr="007C60BF">
        <w:rPr>
          <w:vertAlign w:val="baseline"/>
          <w:lang w:val="es-MX"/>
        </w:rPr>
        <w:t xml:space="preserve">os activos no monetarios deberán remedirse a su valor corriente, a la fecha de cierre del ejercicio, utilizando un procedimiento que sea consistente con lo previsto por las normas contables profesionales para la medición periódica, de acuerdo con las disposiciones establecidas en la sección 3.2.2 de </w:t>
      </w:r>
      <w:r>
        <w:rPr>
          <w:vertAlign w:val="baseline"/>
          <w:lang w:val="es-MX"/>
        </w:rPr>
        <w:t>l</w:t>
      </w:r>
      <w:r w:rsidRPr="007C60BF">
        <w:rPr>
          <w:vertAlign w:val="baseline"/>
          <w:lang w:val="es-MX"/>
        </w:rPr>
        <w:t xml:space="preserve">a </w:t>
      </w:r>
      <w:r>
        <w:rPr>
          <w:vertAlign w:val="baseline"/>
          <w:lang w:val="es-MX"/>
        </w:rPr>
        <w:t>RT 48.</w:t>
      </w:r>
    </w:p>
    <w:p w:rsidR="00D922D1" w:rsidRDefault="00D922D1" w:rsidP="00D922D1">
      <w:pPr>
        <w:autoSpaceDE w:val="0"/>
        <w:autoSpaceDN w:val="0"/>
        <w:adjustRightInd w:val="0"/>
        <w:spacing w:before="120"/>
        <w:jc w:val="both"/>
        <w:rPr>
          <w:vertAlign w:val="baseline"/>
          <w:lang w:val="es-MX"/>
        </w:rPr>
      </w:pPr>
      <w:r>
        <w:rPr>
          <w:vertAlign w:val="baseline"/>
          <w:lang w:val="es-MX"/>
        </w:rPr>
        <w:t xml:space="preserve">En el procedimiento alternativo, el importe remedido se obtiene </w:t>
      </w:r>
      <w:r w:rsidR="00670EA2">
        <w:rPr>
          <w:vertAlign w:val="baseline"/>
          <w:lang w:val="es-MX"/>
        </w:rPr>
        <w:t>mediante la multiplicación del importe en libros de los activos por el factor de revalúo informado en el Art. 283 de la Ley 27.430,</w:t>
      </w:r>
      <w:r w:rsidRPr="007C60BF">
        <w:rPr>
          <w:vertAlign w:val="baseline"/>
          <w:lang w:val="es-MX"/>
        </w:rPr>
        <w:t xml:space="preserve"> considerando la fecha en la que está expresada la medición contable de cada elemento.</w:t>
      </w:r>
    </w:p>
    <w:p w:rsidR="00687199" w:rsidRDefault="00687199" w:rsidP="00D922D1">
      <w:pPr>
        <w:autoSpaceDE w:val="0"/>
        <w:autoSpaceDN w:val="0"/>
        <w:adjustRightInd w:val="0"/>
        <w:spacing w:before="120"/>
        <w:jc w:val="both"/>
        <w:rPr>
          <w:vertAlign w:val="baseline"/>
          <w:lang w:val="es-MX"/>
        </w:rPr>
      </w:pPr>
      <w:r>
        <w:rPr>
          <w:vertAlign w:val="baseline"/>
          <w:lang w:val="es-MX"/>
        </w:rPr>
        <w:t>Fuente: RT 48</w:t>
      </w:r>
      <w:r w:rsidR="00670EA2">
        <w:rPr>
          <w:vertAlign w:val="baseline"/>
          <w:lang w:val="es-MX"/>
        </w:rPr>
        <w:t xml:space="preserve">, Segunda Parte, </w:t>
      </w:r>
      <w:proofErr w:type="spellStart"/>
      <w:r w:rsidR="00670EA2">
        <w:rPr>
          <w:vertAlign w:val="baseline"/>
          <w:lang w:val="es-MX"/>
        </w:rPr>
        <w:t>Pto</w:t>
      </w:r>
      <w:r w:rsidR="002E4169">
        <w:rPr>
          <w:vertAlign w:val="baseline"/>
          <w:lang w:val="es-MX"/>
        </w:rPr>
        <w:t>s</w:t>
      </w:r>
      <w:proofErr w:type="spellEnd"/>
      <w:r w:rsidR="00670EA2">
        <w:rPr>
          <w:vertAlign w:val="baseline"/>
          <w:lang w:val="es-MX"/>
        </w:rPr>
        <w:t xml:space="preserve">. 3.2.1. a), 3.2.2. </w:t>
      </w:r>
      <w:proofErr w:type="gramStart"/>
      <w:r w:rsidR="00670EA2">
        <w:rPr>
          <w:vertAlign w:val="baseline"/>
          <w:lang w:val="es-MX"/>
        </w:rPr>
        <w:t>y</w:t>
      </w:r>
      <w:proofErr w:type="gramEnd"/>
      <w:r w:rsidR="00670EA2">
        <w:rPr>
          <w:vertAlign w:val="baseline"/>
          <w:lang w:val="es-MX"/>
        </w:rPr>
        <w:t xml:space="preserve"> 3.2.3.</w:t>
      </w:r>
    </w:p>
    <w:p w:rsidR="004E5704" w:rsidRDefault="004E5704" w:rsidP="00D922D1">
      <w:pPr>
        <w:autoSpaceDE w:val="0"/>
        <w:autoSpaceDN w:val="0"/>
        <w:adjustRightInd w:val="0"/>
        <w:spacing w:before="120"/>
        <w:jc w:val="both"/>
        <w:rPr>
          <w:vertAlign w:val="baseline"/>
          <w:lang w:val="es-MX"/>
        </w:rPr>
      </w:pPr>
    </w:p>
    <w:p w:rsidR="004E5704" w:rsidRDefault="004E5704" w:rsidP="00D922D1">
      <w:pPr>
        <w:autoSpaceDE w:val="0"/>
        <w:autoSpaceDN w:val="0"/>
        <w:adjustRightInd w:val="0"/>
        <w:spacing w:before="120"/>
        <w:jc w:val="both"/>
        <w:rPr>
          <w:vertAlign w:val="baseline"/>
          <w:lang w:val="es-MX"/>
        </w:rPr>
      </w:pPr>
    </w:p>
    <w:p w:rsidR="004E5704" w:rsidRDefault="004E5704" w:rsidP="00D922D1">
      <w:pPr>
        <w:autoSpaceDE w:val="0"/>
        <w:autoSpaceDN w:val="0"/>
        <w:adjustRightInd w:val="0"/>
        <w:spacing w:before="120"/>
        <w:jc w:val="both"/>
        <w:rPr>
          <w:vertAlign w:val="baseline"/>
          <w:lang w:val="es-MX"/>
        </w:rPr>
      </w:pPr>
    </w:p>
    <w:p w:rsidR="004B103A" w:rsidRPr="00D922D1" w:rsidRDefault="004B103A" w:rsidP="004B103A">
      <w:pPr>
        <w:pStyle w:val="Prrafodelista"/>
        <w:numPr>
          <w:ilvl w:val="0"/>
          <w:numId w:val="2"/>
        </w:numPr>
        <w:ind w:left="0" w:firstLine="0"/>
        <w:jc w:val="both"/>
        <w:rPr>
          <w:b/>
          <w:sz w:val="28"/>
          <w:szCs w:val="28"/>
          <w:vertAlign w:val="baseline"/>
          <w:lang w:val="es-MX"/>
        </w:rPr>
      </w:pPr>
      <w:r>
        <w:rPr>
          <w:b/>
          <w:sz w:val="28"/>
          <w:szCs w:val="28"/>
          <w:vertAlign w:val="baseline"/>
          <w:lang w:val="es-MX"/>
        </w:rPr>
        <w:t>¿Se puede utilizar el procedimiento preferible o el alternativo indistintamente?</w:t>
      </w:r>
    </w:p>
    <w:p w:rsidR="00D922D1" w:rsidRDefault="004B103A" w:rsidP="00D922D1">
      <w:pPr>
        <w:autoSpaceDE w:val="0"/>
        <w:autoSpaceDN w:val="0"/>
        <w:adjustRightInd w:val="0"/>
        <w:spacing w:before="120"/>
        <w:jc w:val="both"/>
        <w:rPr>
          <w:vertAlign w:val="baseline"/>
          <w:lang w:val="es-MX"/>
        </w:rPr>
      </w:pPr>
      <w:r>
        <w:rPr>
          <w:vertAlign w:val="baseline"/>
          <w:lang w:val="es-MX"/>
        </w:rPr>
        <w:t xml:space="preserve">Si bien la norma expresa una preferencia por el procedimiento de remedición a valores corrientes, la elección del procedimiento a aplicar es a criterio del preparador de los estados contables </w:t>
      </w:r>
      <w:r w:rsidRPr="00F14A72">
        <w:rPr>
          <w:u w:val="single"/>
          <w:vertAlign w:val="baseline"/>
          <w:lang w:val="es-MX"/>
        </w:rPr>
        <w:t>para cada clase de elementos que integran el rubro a remedir</w:t>
      </w:r>
      <w:r>
        <w:rPr>
          <w:vertAlign w:val="baseline"/>
          <w:lang w:val="es-MX"/>
        </w:rPr>
        <w:t>, excepto respecto de ciert</w:t>
      </w:r>
      <w:r w:rsidR="00CE21BF">
        <w:rPr>
          <w:vertAlign w:val="baseline"/>
          <w:lang w:val="es-MX"/>
        </w:rPr>
        <w:t>o</w:t>
      </w:r>
      <w:r>
        <w:rPr>
          <w:vertAlign w:val="baseline"/>
          <w:lang w:val="es-MX"/>
        </w:rPr>
        <w:t>s casos puntuales que expresamente trata la norma.</w:t>
      </w:r>
    </w:p>
    <w:p w:rsidR="00D922D1" w:rsidRDefault="004B103A" w:rsidP="00D922D1">
      <w:pPr>
        <w:autoSpaceDE w:val="0"/>
        <w:autoSpaceDN w:val="0"/>
        <w:adjustRightInd w:val="0"/>
        <w:spacing w:before="120"/>
        <w:jc w:val="both"/>
        <w:rPr>
          <w:vertAlign w:val="baseline"/>
          <w:lang w:val="es-MX"/>
        </w:rPr>
      </w:pPr>
      <w:r>
        <w:rPr>
          <w:vertAlign w:val="baseline"/>
          <w:lang w:val="es-MX"/>
        </w:rPr>
        <w:t>En ese sentido, debe tenerse presente que:</w:t>
      </w:r>
    </w:p>
    <w:p w:rsidR="00CE21BF" w:rsidRPr="00CE21BF" w:rsidRDefault="00D922D1" w:rsidP="00CE21BF">
      <w:pPr>
        <w:pStyle w:val="Prrafodelista"/>
        <w:numPr>
          <w:ilvl w:val="0"/>
          <w:numId w:val="11"/>
        </w:numPr>
        <w:autoSpaceDE w:val="0"/>
        <w:autoSpaceDN w:val="0"/>
        <w:adjustRightInd w:val="0"/>
        <w:spacing w:before="120"/>
        <w:jc w:val="both"/>
        <w:rPr>
          <w:vertAlign w:val="baseline"/>
          <w:lang w:val="es-MX"/>
        </w:rPr>
      </w:pPr>
      <w:r w:rsidRPr="00CE21BF">
        <w:rPr>
          <w:vertAlign w:val="baseline"/>
          <w:lang w:val="es-MX"/>
        </w:rPr>
        <w:t xml:space="preserve">La elección del procedimiento a aplicar se realizará a nivel de cada clase de elementos que integran un rubro. </w:t>
      </w:r>
    </w:p>
    <w:p w:rsidR="004B103A" w:rsidRDefault="004B103A" w:rsidP="00CE21BF">
      <w:pPr>
        <w:autoSpaceDE w:val="0"/>
        <w:autoSpaceDN w:val="0"/>
        <w:adjustRightInd w:val="0"/>
        <w:spacing w:before="120"/>
        <w:ind w:left="709"/>
        <w:jc w:val="both"/>
        <w:rPr>
          <w:vertAlign w:val="baseline"/>
          <w:lang w:val="es-MX"/>
        </w:rPr>
      </w:pPr>
      <w:r>
        <w:rPr>
          <w:vertAlign w:val="baseline"/>
          <w:lang w:val="es-MX"/>
        </w:rPr>
        <w:t>U</w:t>
      </w:r>
      <w:r w:rsidRPr="000529DE">
        <w:rPr>
          <w:vertAlign w:val="baseline"/>
          <w:lang w:val="es-MX"/>
        </w:rPr>
        <w:t>na clase de elementos pertenecientes a un rubro del activo no monetario es un conjunto de activos de similar naturaleza y utilización en las operaciones de una entidad</w:t>
      </w:r>
      <w:r w:rsidRPr="001F5AEE">
        <w:rPr>
          <w:vertAlign w:val="baseline"/>
          <w:lang w:val="es-MX"/>
        </w:rPr>
        <w:t>.</w:t>
      </w:r>
      <w:r>
        <w:rPr>
          <w:vertAlign w:val="baseline"/>
          <w:lang w:val="es-MX"/>
        </w:rPr>
        <w:t xml:space="preserve"> Los siguientes son algunos ejemplos de clases separadas:</w:t>
      </w:r>
    </w:p>
    <w:p w:rsidR="004B103A" w:rsidRDefault="004B103A" w:rsidP="00CE21BF">
      <w:pPr>
        <w:ind w:left="709"/>
        <w:jc w:val="both"/>
        <w:rPr>
          <w:vertAlign w:val="baseline"/>
          <w:lang w:val="es-MX"/>
        </w:rPr>
      </w:pPr>
      <w:r>
        <w:rPr>
          <w:vertAlign w:val="baseline"/>
          <w:lang w:val="es-MX"/>
        </w:rPr>
        <w:t xml:space="preserve">Clases de bienes de cambio: materias primas, producción en proceso, productos terminados, materiales, mercaderías para la reventa. </w:t>
      </w:r>
    </w:p>
    <w:p w:rsidR="004B103A" w:rsidRDefault="004B103A" w:rsidP="00CE21BF">
      <w:pPr>
        <w:ind w:left="709"/>
        <w:jc w:val="both"/>
        <w:rPr>
          <w:vertAlign w:val="baseline"/>
          <w:lang w:val="es-MX"/>
        </w:rPr>
      </w:pPr>
      <w:r>
        <w:rPr>
          <w:vertAlign w:val="baseline"/>
          <w:lang w:val="es-MX"/>
        </w:rPr>
        <w:t>Clases de bienes de uso: terrenos, terrenos y edificios, maquinarias, instalaciones, equipos de oficina, muebles y útiles, rodados, aeronaves, embarcaciones.</w:t>
      </w:r>
    </w:p>
    <w:p w:rsidR="00EF1924" w:rsidRDefault="00EF1924" w:rsidP="00CE21BF">
      <w:pPr>
        <w:ind w:left="709"/>
        <w:jc w:val="both"/>
        <w:rPr>
          <w:vertAlign w:val="baseline"/>
          <w:lang w:val="es-MX"/>
        </w:rPr>
      </w:pPr>
      <w:r>
        <w:rPr>
          <w:vertAlign w:val="baseline"/>
          <w:lang w:val="es-MX"/>
        </w:rPr>
        <w:t>Por ejemplo, podría</w:t>
      </w:r>
      <w:r w:rsidR="00687199">
        <w:rPr>
          <w:vertAlign w:val="baseline"/>
          <w:lang w:val="es-MX"/>
        </w:rPr>
        <w:t>n</w:t>
      </w:r>
      <w:r>
        <w:rPr>
          <w:vertAlign w:val="baseline"/>
          <w:lang w:val="es-MX"/>
        </w:rPr>
        <w:t xml:space="preserve"> remedirse los terrenos y edificios con el criterio preferente y los equipos de oficina con el criterio alternativo, pero no podría utilizarse el criterio preferente para algunos equipos de oficina y el alternativo para otros equipos</w:t>
      </w:r>
      <w:r w:rsidR="00687199">
        <w:rPr>
          <w:vertAlign w:val="baseline"/>
          <w:lang w:val="es-MX"/>
        </w:rPr>
        <w:t xml:space="preserve"> de oficina</w:t>
      </w:r>
      <w:r>
        <w:rPr>
          <w:vertAlign w:val="baseline"/>
          <w:lang w:val="es-MX"/>
        </w:rPr>
        <w:t>.</w:t>
      </w:r>
    </w:p>
    <w:p w:rsidR="00D922D1" w:rsidRDefault="00CE21BF" w:rsidP="00CE21BF">
      <w:pPr>
        <w:pStyle w:val="Prrafodelista"/>
        <w:numPr>
          <w:ilvl w:val="0"/>
          <w:numId w:val="11"/>
        </w:numPr>
        <w:jc w:val="both"/>
        <w:rPr>
          <w:vertAlign w:val="baseline"/>
          <w:lang w:val="es-MX"/>
        </w:rPr>
      </w:pPr>
      <w:r>
        <w:rPr>
          <w:vertAlign w:val="baseline"/>
          <w:lang w:val="es-MX"/>
        </w:rPr>
        <w:t>C</w:t>
      </w:r>
      <w:r w:rsidR="00D922D1" w:rsidRPr="00CE21BF">
        <w:rPr>
          <w:vertAlign w:val="baseline"/>
          <w:lang w:val="es-MX"/>
        </w:rPr>
        <w:t xml:space="preserve">uando el ente haya utilizado el costo como criterio de medición para algún activo, como consecuencia de que obtener su valor corriente fuera impracticable, deberá obtener el importe remedido utilizando el procedimiento </w:t>
      </w:r>
      <w:r>
        <w:rPr>
          <w:vertAlign w:val="baseline"/>
          <w:lang w:val="es-MX"/>
        </w:rPr>
        <w:t>alternativo (multiplicación por factor de revalúo).</w:t>
      </w:r>
    </w:p>
    <w:p w:rsidR="00CE21BF" w:rsidRDefault="00CE21BF" w:rsidP="00CE21BF">
      <w:pPr>
        <w:pStyle w:val="Prrafodelista"/>
        <w:jc w:val="both"/>
        <w:rPr>
          <w:vertAlign w:val="baseline"/>
          <w:lang w:val="es-MX"/>
        </w:rPr>
      </w:pPr>
    </w:p>
    <w:p w:rsidR="00CE21BF" w:rsidRDefault="00CE21BF" w:rsidP="00CE21BF">
      <w:pPr>
        <w:pStyle w:val="Prrafodelista"/>
        <w:numPr>
          <w:ilvl w:val="0"/>
          <w:numId w:val="11"/>
        </w:numPr>
        <w:jc w:val="both"/>
        <w:rPr>
          <w:vertAlign w:val="baseline"/>
          <w:lang w:val="es-MX"/>
        </w:rPr>
      </w:pPr>
      <w:r>
        <w:rPr>
          <w:vertAlign w:val="baseline"/>
          <w:lang w:val="es-MX"/>
        </w:rPr>
        <w:t xml:space="preserve">Si los activos intangibles no tienen mercado </w:t>
      </w:r>
      <w:r w:rsidR="00F14A72">
        <w:rPr>
          <w:vertAlign w:val="baseline"/>
          <w:lang w:val="es-MX"/>
        </w:rPr>
        <w:t xml:space="preserve">activo </w:t>
      </w:r>
      <w:r>
        <w:rPr>
          <w:vertAlign w:val="baseline"/>
          <w:lang w:val="es-MX"/>
        </w:rPr>
        <w:t>se medirán con el procedimiento alternativo (multiplicación por factor de revalúo).</w:t>
      </w:r>
    </w:p>
    <w:p w:rsidR="00CE21BF" w:rsidRPr="00CE21BF" w:rsidRDefault="00CE21BF" w:rsidP="00CE21BF">
      <w:pPr>
        <w:pStyle w:val="Prrafodelista"/>
        <w:rPr>
          <w:vertAlign w:val="baseline"/>
          <w:lang w:val="es-MX"/>
        </w:rPr>
      </w:pPr>
    </w:p>
    <w:p w:rsidR="00CE21BF" w:rsidRDefault="00CE21BF" w:rsidP="00CE21BF">
      <w:pPr>
        <w:pStyle w:val="Prrafodelista"/>
        <w:numPr>
          <w:ilvl w:val="0"/>
          <w:numId w:val="11"/>
        </w:numPr>
        <w:jc w:val="both"/>
        <w:rPr>
          <w:vertAlign w:val="baseline"/>
          <w:lang w:val="es-MX"/>
        </w:rPr>
      </w:pPr>
      <w:r>
        <w:rPr>
          <w:vertAlign w:val="baseline"/>
          <w:lang w:val="es-MX"/>
        </w:rPr>
        <w:t>No se podrá optar por la utilización del modelo de revaluación para activos o clase de activos integrantes de bienes de uso (excepto activos biológicos) cuando la contribución de tales bienes a los futuros flujos de efectivo sea incierta.</w:t>
      </w:r>
    </w:p>
    <w:p w:rsidR="00CE21BF" w:rsidRPr="00CE21BF" w:rsidRDefault="00CE21BF" w:rsidP="00CE21BF">
      <w:pPr>
        <w:pStyle w:val="Prrafodelista"/>
        <w:rPr>
          <w:vertAlign w:val="baseline"/>
          <w:lang w:val="es-MX"/>
        </w:rPr>
      </w:pPr>
    </w:p>
    <w:p w:rsidR="00CE21BF" w:rsidRDefault="00CE21BF" w:rsidP="00CE21BF">
      <w:pPr>
        <w:pStyle w:val="Prrafodelista"/>
        <w:numPr>
          <w:ilvl w:val="0"/>
          <w:numId w:val="11"/>
        </w:numPr>
        <w:jc w:val="both"/>
        <w:rPr>
          <w:vertAlign w:val="baseline"/>
          <w:lang w:val="es-MX"/>
        </w:rPr>
      </w:pPr>
      <w:r>
        <w:rPr>
          <w:vertAlign w:val="baseline"/>
          <w:lang w:val="es-MX"/>
        </w:rPr>
        <w:t>Si las participaciones permanentes que no permitan tener influencia significativa, control conjunto o control no tienen mercado</w:t>
      </w:r>
      <w:r w:rsidR="00F14A72">
        <w:rPr>
          <w:vertAlign w:val="baseline"/>
          <w:lang w:val="es-MX"/>
        </w:rPr>
        <w:t xml:space="preserve"> activo</w:t>
      </w:r>
      <w:r>
        <w:rPr>
          <w:vertAlign w:val="baseline"/>
          <w:lang w:val="es-MX"/>
        </w:rPr>
        <w:t xml:space="preserve"> se medirán con el procedimiento alternativo (multiplicación por factor de revalúo).</w:t>
      </w:r>
    </w:p>
    <w:p w:rsidR="00CE21BF" w:rsidRPr="00CE21BF" w:rsidRDefault="00CE21BF" w:rsidP="00CE21BF">
      <w:pPr>
        <w:pStyle w:val="Prrafodelista"/>
        <w:rPr>
          <w:vertAlign w:val="baseline"/>
          <w:lang w:val="es-MX"/>
        </w:rPr>
      </w:pPr>
    </w:p>
    <w:p w:rsidR="00CE21BF" w:rsidRDefault="00663969" w:rsidP="00CE21BF">
      <w:pPr>
        <w:pStyle w:val="Prrafodelista"/>
        <w:numPr>
          <w:ilvl w:val="0"/>
          <w:numId w:val="11"/>
        </w:numPr>
        <w:jc w:val="both"/>
        <w:rPr>
          <w:vertAlign w:val="baseline"/>
          <w:lang w:val="es-MX"/>
        </w:rPr>
      </w:pPr>
      <w:r>
        <w:rPr>
          <w:vertAlign w:val="baseline"/>
          <w:lang w:val="es-MX"/>
        </w:rPr>
        <w:lastRenderedPageBreak/>
        <w:t>Respecto de l</w:t>
      </w:r>
      <w:r w:rsidR="00CE21BF">
        <w:rPr>
          <w:vertAlign w:val="baseline"/>
          <w:lang w:val="es-MX"/>
        </w:rPr>
        <w:t>as participaciones permanentes que permitan tener influencia significativa, control conjunto o control</w:t>
      </w:r>
      <w:r>
        <w:rPr>
          <w:vertAlign w:val="baseline"/>
          <w:lang w:val="es-MX"/>
        </w:rPr>
        <w:t xml:space="preserve"> </w:t>
      </w:r>
      <w:r w:rsidRPr="00687199">
        <w:rPr>
          <w:u w:val="single"/>
          <w:vertAlign w:val="baseline"/>
          <w:lang w:val="es-MX"/>
        </w:rPr>
        <w:t>no es posible aplicar el procedimiento alternativo (multiplicación por factor de revalúo)</w:t>
      </w:r>
      <w:r>
        <w:rPr>
          <w:vertAlign w:val="baseline"/>
          <w:lang w:val="es-MX"/>
        </w:rPr>
        <w:t>, debiendo medirse sobre la base de un nuevo cálculo del Valor Patrimonial Proporcional determinado a partir del patrimonio de la participada previamente remedido con la RT 48. La llave de negocio correspondiente a cada inversión se medirá a su valor de libros.</w:t>
      </w:r>
    </w:p>
    <w:p w:rsidR="00CE21BF" w:rsidRPr="00CE21BF" w:rsidRDefault="00CE21BF" w:rsidP="00CE21BF">
      <w:pPr>
        <w:pStyle w:val="Prrafodelista"/>
        <w:jc w:val="both"/>
        <w:rPr>
          <w:vertAlign w:val="baseline"/>
          <w:lang w:val="es-MX"/>
        </w:rPr>
      </w:pPr>
    </w:p>
    <w:p w:rsidR="00D922D1" w:rsidRDefault="00D922D1" w:rsidP="00D922D1">
      <w:pPr>
        <w:jc w:val="both"/>
        <w:rPr>
          <w:vertAlign w:val="baseline"/>
          <w:lang w:val="es-MX"/>
        </w:rPr>
      </w:pPr>
      <w:r>
        <w:rPr>
          <w:vertAlign w:val="baseline"/>
          <w:lang w:val="es-MX"/>
        </w:rPr>
        <w:t xml:space="preserve">Fuente: </w:t>
      </w:r>
      <w:r w:rsidRPr="000F7A6D">
        <w:rPr>
          <w:vertAlign w:val="baseline"/>
          <w:lang w:val="es-MX"/>
        </w:rPr>
        <w:t xml:space="preserve">RT 48, Segunda Parte, </w:t>
      </w:r>
      <w:proofErr w:type="spellStart"/>
      <w:r w:rsidR="002E4169">
        <w:rPr>
          <w:vertAlign w:val="baseline"/>
          <w:lang w:val="es-MX"/>
        </w:rPr>
        <w:t>Ptos</w:t>
      </w:r>
      <w:proofErr w:type="spellEnd"/>
      <w:r w:rsidR="002E4169">
        <w:rPr>
          <w:vertAlign w:val="baseline"/>
          <w:lang w:val="es-MX"/>
        </w:rPr>
        <w:t xml:space="preserve">. </w:t>
      </w:r>
      <w:r w:rsidR="00663969">
        <w:rPr>
          <w:vertAlign w:val="baseline"/>
          <w:lang w:val="es-MX"/>
        </w:rPr>
        <w:t xml:space="preserve">3.2.1. </w:t>
      </w:r>
      <w:proofErr w:type="gramStart"/>
      <w:r w:rsidR="00663969">
        <w:rPr>
          <w:vertAlign w:val="baseline"/>
          <w:lang w:val="es-MX"/>
        </w:rPr>
        <w:t>y</w:t>
      </w:r>
      <w:proofErr w:type="gramEnd"/>
      <w:r w:rsidR="00687199">
        <w:rPr>
          <w:vertAlign w:val="baseline"/>
          <w:lang w:val="es-MX"/>
        </w:rPr>
        <w:t xml:space="preserve"> </w:t>
      </w:r>
      <w:r w:rsidR="00663969">
        <w:rPr>
          <w:vertAlign w:val="baseline"/>
          <w:lang w:val="es-MX"/>
        </w:rPr>
        <w:t>3.2.2.</w:t>
      </w:r>
    </w:p>
    <w:p w:rsidR="00D02F2D" w:rsidRDefault="00D02F2D" w:rsidP="00D922D1">
      <w:pPr>
        <w:jc w:val="both"/>
        <w:rPr>
          <w:vertAlign w:val="baseline"/>
          <w:lang w:val="es-MX"/>
        </w:rPr>
      </w:pPr>
    </w:p>
    <w:p w:rsidR="00663969" w:rsidRPr="00663969" w:rsidRDefault="00663969" w:rsidP="00663969">
      <w:pPr>
        <w:pStyle w:val="Prrafodelista"/>
        <w:numPr>
          <w:ilvl w:val="0"/>
          <w:numId w:val="2"/>
        </w:numPr>
        <w:jc w:val="both"/>
        <w:rPr>
          <w:b/>
          <w:sz w:val="28"/>
          <w:szCs w:val="28"/>
          <w:vertAlign w:val="baseline"/>
          <w:lang w:val="es-MX"/>
        </w:rPr>
      </w:pPr>
      <w:r>
        <w:rPr>
          <w:b/>
          <w:vertAlign w:val="baseline"/>
          <w:lang w:val="es-MX"/>
        </w:rPr>
        <w:t xml:space="preserve"> ¿</w:t>
      </w:r>
      <w:r w:rsidRPr="00663969">
        <w:rPr>
          <w:b/>
          <w:sz w:val="28"/>
          <w:szCs w:val="28"/>
          <w:vertAlign w:val="baseline"/>
          <w:lang w:val="es-MX"/>
        </w:rPr>
        <w:t>Si se aplica el procedimiento alternativo como debo realizar la actualización</w:t>
      </w:r>
      <w:r>
        <w:rPr>
          <w:b/>
          <w:sz w:val="28"/>
          <w:szCs w:val="28"/>
          <w:vertAlign w:val="baseline"/>
          <w:lang w:val="es-MX"/>
        </w:rPr>
        <w:t>?</w:t>
      </w:r>
    </w:p>
    <w:p w:rsidR="00663969" w:rsidRPr="00663969" w:rsidRDefault="00663969" w:rsidP="00663969">
      <w:pPr>
        <w:pStyle w:val="Prrafodelista"/>
        <w:jc w:val="both"/>
        <w:rPr>
          <w:b/>
          <w:sz w:val="28"/>
          <w:szCs w:val="28"/>
          <w:vertAlign w:val="baseline"/>
          <w:lang w:val="es-MX"/>
        </w:rPr>
      </w:pPr>
    </w:p>
    <w:p w:rsidR="00495D06" w:rsidRDefault="00B35BC1" w:rsidP="00495D06">
      <w:pPr>
        <w:autoSpaceDE w:val="0"/>
        <w:autoSpaceDN w:val="0"/>
        <w:adjustRightInd w:val="0"/>
        <w:spacing w:before="120" w:after="0"/>
        <w:jc w:val="both"/>
        <w:rPr>
          <w:vertAlign w:val="baseline"/>
          <w:lang w:val="es-MX"/>
        </w:rPr>
      </w:pPr>
      <w:r>
        <w:rPr>
          <w:vertAlign w:val="baseline"/>
          <w:lang w:val="es-MX"/>
        </w:rPr>
        <w:t xml:space="preserve">Debe multiplicarse el importe </w:t>
      </w:r>
      <w:r w:rsidR="002E4169">
        <w:rPr>
          <w:vertAlign w:val="baseline"/>
          <w:lang w:val="es-MX"/>
        </w:rPr>
        <w:t xml:space="preserve"> en libros </w:t>
      </w:r>
      <w:r>
        <w:rPr>
          <w:vertAlign w:val="baseline"/>
          <w:lang w:val="es-MX"/>
        </w:rPr>
        <w:t xml:space="preserve">de los activos por el factor de revalúo informado </w:t>
      </w:r>
      <w:r w:rsidR="00687199">
        <w:rPr>
          <w:vertAlign w:val="baseline"/>
          <w:lang w:val="es-MX"/>
        </w:rPr>
        <w:t>en el</w:t>
      </w:r>
      <w:r>
        <w:rPr>
          <w:vertAlign w:val="baseline"/>
          <w:lang w:val="es-MX"/>
        </w:rPr>
        <w:t xml:space="preserve"> Artículo 283 de la Ley 27.430, </w:t>
      </w:r>
      <w:r w:rsidRPr="00B35BC1">
        <w:rPr>
          <w:u w:val="single"/>
          <w:vertAlign w:val="baseline"/>
          <w:lang w:val="es-MX"/>
        </w:rPr>
        <w:t>considerando la fecha en la que está expresada la medición contable de cada elemento</w:t>
      </w:r>
      <w:r>
        <w:rPr>
          <w:vertAlign w:val="baseline"/>
          <w:lang w:val="es-MX"/>
        </w:rPr>
        <w:t>.</w:t>
      </w:r>
    </w:p>
    <w:p w:rsidR="00B35BC1" w:rsidRDefault="00B35BC1" w:rsidP="00B35BC1">
      <w:pPr>
        <w:spacing w:after="0" w:line="240" w:lineRule="auto"/>
        <w:jc w:val="both"/>
        <w:rPr>
          <w:vertAlign w:val="baseline"/>
          <w:lang w:val="es-MX"/>
        </w:rPr>
      </w:pPr>
    </w:p>
    <w:p w:rsidR="00B35BC1" w:rsidRDefault="00B35BC1" w:rsidP="00495D06">
      <w:pPr>
        <w:jc w:val="both"/>
        <w:rPr>
          <w:vertAlign w:val="baseline"/>
          <w:lang w:val="es-MX"/>
        </w:rPr>
      </w:pPr>
      <w:r>
        <w:rPr>
          <w:vertAlign w:val="baseline"/>
          <w:lang w:val="es-MX"/>
        </w:rPr>
        <w:t xml:space="preserve">Al respecto, se recuerda que, de acuerdo a las Normas Contables Profesionales vigentes, la </w:t>
      </w:r>
      <w:proofErr w:type="spellStart"/>
      <w:r>
        <w:rPr>
          <w:vertAlign w:val="baseline"/>
          <w:lang w:val="es-MX"/>
        </w:rPr>
        <w:t>reexpresión</w:t>
      </w:r>
      <w:proofErr w:type="spellEnd"/>
      <w:r>
        <w:rPr>
          <w:vertAlign w:val="baseline"/>
          <w:lang w:val="es-MX"/>
        </w:rPr>
        <w:t xml:space="preserve"> de las cifras de los estados contables para reflejar la pérdida de poder adquisitivo de la moneda se encuentra discontinuada desde el 1° de octubre de 2003. Algunos entes </w:t>
      </w:r>
      <w:r w:rsidR="00DE5336">
        <w:rPr>
          <w:vertAlign w:val="baseline"/>
          <w:lang w:val="es-MX"/>
        </w:rPr>
        <w:t xml:space="preserve">discontinuaron en el mes de marzo de 2003 (como consecuencia de lo establecido por sus Organismos de Control en virtud del </w:t>
      </w:r>
      <w:proofErr w:type="spellStart"/>
      <w:r w:rsidR="00DE5336">
        <w:rPr>
          <w:vertAlign w:val="baseline"/>
          <w:lang w:val="es-MX"/>
        </w:rPr>
        <w:t>Dec</w:t>
      </w:r>
      <w:proofErr w:type="spellEnd"/>
      <w:r w:rsidR="00DE5336">
        <w:rPr>
          <w:vertAlign w:val="baseline"/>
          <w:lang w:val="es-MX"/>
        </w:rPr>
        <w:t xml:space="preserve">. PEN 664/03) y, en algunos casos, por el principio de </w:t>
      </w:r>
      <w:proofErr w:type="spellStart"/>
      <w:r w:rsidR="00DE5336">
        <w:rPr>
          <w:vertAlign w:val="baseline"/>
          <w:lang w:val="es-MX"/>
        </w:rPr>
        <w:t>significatividad</w:t>
      </w:r>
      <w:proofErr w:type="spellEnd"/>
      <w:r w:rsidR="00DE5336">
        <w:rPr>
          <w:vertAlign w:val="baseline"/>
          <w:lang w:val="es-MX"/>
        </w:rPr>
        <w:t xml:space="preserve"> los entes discontinuaron a principios de 2003 (ajustaron por inflación hasta los estados contables correspondientes al ejercicio 2002). Por lo tanto, de acuerdo con las Normas Contables Profesionales vigentes, las mediciones de elementos contenidos en los estados contables con un origen anterior a </w:t>
      </w:r>
      <w:proofErr w:type="gramStart"/>
      <w:r w:rsidR="00DE5336">
        <w:rPr>
          <w:vertAlign w:val="baseline"/>
          <w:lang w:val="es-MX"/>
        </w:rPr>
        <w:t xml:space="preserve">esa </w:t>
      </w:r>
      <w:r w:rsidR="004E5704">
        <w:rPr>
          <w:vertAlign w:val="baseline"/>
          <w:lang w:val="es-MX"/>
        </w:rPr>
        <w:t>fechas</w:t>
      </w:r>
      <w:proofErr w:type="gramEnd"/>
      <w:r w:rsidR="00DE5336">
        <w:rPr>
          <w:vertAlign w:val="baseline"/>
          <w:lang w:val="es-MX"/>
        </w:rPr>
        <w:t xml:space="preserve"> deberían estar en moneda del año 2003, o eventualmente 2002, según el caso.</w:t>
      </w:r>
      <w:r w:rsidR="00D02F2D">
        <w:rPr>
          <w:vertAlign w:val="baseline"/>
          <w:lang w:val="es-MX"/>
        </w:rPr>
        <w:t xml:space="preserve"> Consecuentemente, </w:t>
      </w:r>
      <w:r w:rsidR="009459CB">
        <w:rPr>
          <w:vertAlign w:val="baseline"/>
          <w:lang w:val="es-MX"/>
        </w:rPr>
        <w:t>para tales mediciones debe utilizarse el factor de revalúo de dichos años.</w:t>
      </w:r>
    </w:p>
    <w:p w:rsidR="00D02F2D" w:rsidRDefault="00687199" w:rsidP="00495D06">
      <w:pPr>
        <w:jc w:val="both"/>
        <w:rPr>
          <w:vertAlign w:val="baseline"/>
          <w:lang w:val="es-MX"/>
        </w:rPr>
      </w:pPr>
      <w:r>
        <w:rPr>
          <w:vertAlign w:val="baseline"/>
          <w:lang w:val="es-MX"/>
        </w:rPr>
        <w:t xml:space="preserve">Fuente: RT 48, Segunda </w:t>
      </w:r>
      <w:r w:rsidR="00FC1634">
        <w:rPr>
          <w:vertAlign w:val="baseline"/>
          <w:lang w:val="es-MX"/>
        </w:rPr>
        <w:t>P</w:t>
      </w:r>
      <w:r>
        <w:rPr>
          <w:vertAlign w:val="baseline"/>
          <w:lang w:val="es-MX"/>
        </w:rPr>
        <w:t xml:space="preserve">arte, </w:t>
      </w:r>
      <w:proofErr w:type="spellStart"/>
      <w:r>
        <w:rPr>
          <w:vertAlign w:val="baseline"/>
          <w:lang w:val="es-MX"/>
        </w:rPr>
        <w:t>Pto</w:t>
      </w:r>
      <w:proofErr w:type="spellEnd"/>
      <w:r>
        <w:rPr>
          <w:vertAlign w:val="baseline"/>
          <w:lang w:val="es-MX"/>
        </w:rPr>
        <w:t>. 3.2.3.</w:t>
      </w:r>
    </w:p>
    <w:p w:rsidR="00D02F2D" w:rsidRDefault="00D02F2D" w:rsidP="00D02F2D">
      <w:pPr>
        <w:pStyle w:val="Prrafodelista"/>
        <w:numPr>
          <w:ilvl w:val="0"/>
          <w:numId w:val="2"/>
        </w:numPr>
        <w:jc w:val="both"/>
        <w:rPr>
          <w:b/>
          <w:sz w:val="28"/>
          <w:szCs w:val="28"/>
          <w:vertAlign w:val="baseline"/>
          <w:lang w:val="es-MX"/>
        </w:rPr>
      </w:pPr>
      <w:r>
        <w:rPr>
          <w:b/>
          <w:vertAlign w:val="baseline"/>
          <w:lang w:val="es-MX"/>
        </w:rPr>
        <w:t xml:space="preserve"> </w:t>
      </w:r>
      <w:r>
        <w:rPr>
          <w:b/>
          <w:sz w:val="28"/>
          <w:szCs w:val="28"/>
          <w:vertAlign w:val="baseline"/>
          <w:lang w:val="es-MX"/>
        </w:rPr>
        <w:t>La tabla con el factor de revalúo contenida en el Art. 283 de la Ley 27.430 llega hasta diciembre de 2017. ¿Cómo se determinan los valores de los meses siguientes?</w:t>
      </w:r>
    </w:p>
    <w:p w:rsidR="00D02F2D" w:rsidRDefault="00D02F2D" w:rsidP="00D02F2D">
      <w:pPr>
        <w:pStyle w:val="Prrafodelista"/>
        <w:jc w:val="both"/>
        <w:rPr>
          <w:b/>
          <w:sz w:val="28"/>
          <w:szCs w:val="28"/>
          <w:vertAlign w:val="baseline"/>
          <w:lang w:val="es-MX"/>
        </w:rPr>
      </w:pPr>
    </w:p>
    <w:p w:rsidR="00D02F2D" w:rsidRDefault="00D02F2D" w:rsidP="00D02F2D">
      <w:pPr>
        <w:pStyle w:val="Prrafodelista"/>
        <w:ind w:left="0"/>
        <w:jc w:val="both"/>
        <w:rPr>
          <w:vertAlign w:val="baseline"/>
          <w:lang w:val="es-MX"/>
        </w:rPr>
      </w:pPr>
      <w:r w:rsidRPr="00D02F2D">
        <w:rPr>
          <w:vertAlign w:val="baseline"/>
          <w:lang w:val="es-MX"/>
        </w:rPr>
        <w:t xml:space="preserve">Al pie de la tabla la Ley indica que </w:t>
      </w:r>
      <w:r w:rsidR="00FF702C">
        <w:rPr>
          <w:vertAlign w:val="baseline"/>
          <w:lang w:val="es-MX"/>
        </w:rPr>
        <w:t>p</w:t>
      </w:r>
      <w:r w:rsidR="00FF702C" w:rsidRPr="00FF702C">
        <w:rPr>
          <w:vertAlign w:val="baseline"/>
          <w:lang w:val="es-MX"/>
        </w:rPr>
        <w:t xml:space="preserve">ara los ejercicios cuyo cierre se produzca con posterioridad a esa fecha, los factores de revalúo establecidos en la </w:t>
      </w:r>
      <w:r w:rsidR="00687199">
        <w:rPr>
          <w:vertAlign w:val="baseline"/>
          <w:lang w:val="es-MX"/>
        </w:rPr>
        <w:t>misma</w:t>
      </w:r>
      <w:r w:rsidR="00FF702C" w:rsidRPr="00FF702C">
        <w:rPr>
          <w:vertAlign w:val="baseline"/>
          <w:lang w:val="es-MX"/>
        </w:rPr>
        <w:t xml:space="preserve"> se ajustarán por el coeficiente que surja de la variación del Índice de Precios Internos al por Mayor (IPIM) que suministre el Instituto Nacional de Estadística y Censos (INDEC) correspondiente al mes de cierre del ejercicio respecto del mes de diciembre de 2017.</w:t>
      </w:r>
    </w:p>
    <w:p w:rsidR="00FF702C" w:rsidRDefault="00FF702C" w:rsidP="00D02F2D">
      <w:pPr>
        <w:pStyle w:val="Prrafodelista"/>
        <w:ind w:left="0"/>
        <w:jc w:val="both"/>
        <w:rPr>
          <w:vertAlign w:val="baseline"/>
          <w:lang w:val="es-MX"/>
        </w:rPr>
      </w:pPr>
    </w:p>
    <w:p w:rsidR="00FF702C" w:rsidRDefault="00FF702C" w:rsidP="00D02F2D">
      <w:pPr>
        <w:pStyle w:val="Prrafodelista"/>
        <w:ind w:left="0"/>
        <w:jc w:val="both"/>
        <w:rPr>
          <w:vertAlign w:val="baseline"/>
          <w:lang w:val="es-MX"/>
        </w:rPr>
      </w:pPr>
      <w:r>
        <w:rPr>
          <w:vertAlign w:val="baseline"/>
          <w:lang w:val="es-MX"/>
        </w:rPr>
        <w:t xml:space="preserve">La FACPCE ha emitido la siguiente tabla con valores de los coeficientes: (para ver tabla hacer </w:t>
      </w:r>
      <w:hyperlink r:id="rId31" w:history="1">
        <w:proofErr w:type="spellStart"/>
        <w:r w:rsidRPr="001467B3">
          <w:rPr>
            <w:rStyle w:val="Hipervnculo"/>
            <w:vertAlign w:val="baseline"/>
            <w:lang w:val="es-MX"/>
          </w:rPr>
          <w:t>click</w:t>
        </w:r>
        <w:proofErr w:type="spellEnd"/>
        <w:r w:rsidRPr="001467B3">
          <w:rPr>
            <w:rStyle w:val="Hipervnculo"/>
            <w:vertAlign w:val="baseline"/>
            <w:lang w:val="es-MX"/>
          </w:rPr>
          <w:t xml:space="preserve"> aquí</w:t>
        </w:r>
      </w:hyperlink>
      <w:r>
        <w:rPr>
          <w:vertAlign w:val="baseline"/>
          <w:lang w:val="es-MX"/>
        </w:rPr>
        <w:t>)</w:t>
      </w:r>
      <w:r w:rsidR="00687199">
        <w:rPr>
          <w:vertAlign w:val="baseline"/>
          <w:lang w:val="es-MX"/>
        </w:rPr>
        <w:t>.</w:t>
      </w:r>
    </w:p>
    <w:p w:rsidR="00687199" w:rsidRDefault="00687199" w:rsidP="00D02F2D">
      <w:pPr>
        <w:pStyle w:val="Prrafodelista"/>
        <w:ind w:left="0"/>
        <w:jc w:val="both"/>
        <w:rPr>
          <w:vertAlign w:val="baseline"/>
          <w:lang w:val="es-MX"/>
        </w:rPr>
      </w:pPr>
    </w:p>
    <w:p w:rsidR="00687199" w:rsidRDefault="00687199" w:rsidP="00D02F2D">
      <w:pPr>
        <w:pStyle w:val="Prrafodelista"/>
        <w:ind w:left="0"/>
        <w:jc w:val="both"/>
        <w:rPr>
          <w:vertAlign w:val="baseline"/>
          <w:lang w:val="es-MX"/>
        </w:rPr>
      </w:pPr>
      <w:r w:rsidRPr="00687199">
        <w:rPr>
          <w:u w:val="single"/>
          <w:vertAlign w:val="baseline"/>
          <w:lang w:val="es-MX"/>
        </w:rPr>
        <w:t>Fuente</w:t>
      </w:r>
      <w:r>
        <w:rPr>
          <w:vertAlign w:val="baseline"/>
          <w:lang w:val="es-MX"/>
        </w:rPr>
        <w:t xml:space="preserve">: Ley 27.430, Art. </w:t>
      </w:r>
      <w:r w:rsidR="004E5704">
        <w:rPr>
          <w:vertAlign w:val="baseline"/>
          <w:lang w:val="es-MX"/>
        </w:rPr>
        <w:t>2</w:t>
      </w:r>
      <w:r>
        <w:rPr>
          <w:vertAlign w:val="baseline"/>
          <w:lang w:val="es-MX"/>
        </w:rPr>
        <w:t>83.</w:t>
      </w:r>
    </w:p>
    <w:p w:rsidR="00F14A72" w:rsidRDefault="00F14A72" w:rsidP="00D02F2D">
      <w:pPr>
        <w:pStyle w:val="Prrafodelista"/>
        <w:ind w:left="0"/>
        <w:jc w:val="both"/>
        <w:rPr>
          <w:vertAlign w:val="baseline"/>
          <w:lang w:val="es-MX"/>
        </w:rPr>
      </w:pPr>
    </w:p>
    <w:p w:rsidR="00FF702C" w:rsidRPr="00D02F2D" w:rsidRDefault="00FF702C" w:rsidP="00D02F2D">
      <w:pPr>
        <w:pStyle w:val="Prrafodelista"/>
        <w:ind w:left="0"/>
        <w:jc w:val="both"/>
        <w:rPr>
          <w:vertAlign w:val="baseline"/>
          <w:lang w:val="es-MX"/>
        </w:rPr>
      </w:pPr>
    </w:p>
    <w:p w:rsidR="00495D06" w:rsidRPr="00012F77" w:rsidRDefault="005C3EBE" w:rsidP="005C3EBE">
      <w:pPr>
        <w:pStyle w:val="Prrafodelista"/>
        <w:numPr>
          <w:ilvl w:val="0"/>
          <w:numId w:val="2"/>
        </w:numPr>
        <w:jc w:val="both"/>
        <w:rPr>
          <w:b/>
          <w:sz w:val="28"/>
          <w:szCs w:val="28"/>
          <w:vertAlign w:val="baseline"/>
          <w:lang w:val="es-MX"/>
        </w:rPr>
      </w:pPr>
      <w:r>
        <w:rPr>
          <w:b/>
          <w:sz w:val="28"/>
          <w:szCs w:val="28"/>
          <w:vertAlign w:val="baseline"/>
          <w:lang w:val="es-MX"/>
        </w:rPr>
        <w:lastRenderedPageBreak/>
        <w:t xml:space="preserve"> </w:t>
      </w:r>
      <w:r w:rsidR="00147C50" w:rsidRPr="00012F77">
        <w:rPr>
          <w:b/>
          <w:sz w:val="28"/>
          <w:szCs w:val="28"/>
          <w:vertAlign w:val="baseline"/>
          <w:lang w:val="es-MX"/>
        </w:rPr>
        <w:t>¿Puede no efectuarse la remedición de un activo cuando la misma no es significativa?</w:t>
      </w:r>
    </w:p>
    <w:p w:rsidR="00012F77" w:rsidRDefault="00012F77" w:rsidP="00012F77">
      <w:pPr>
        <w:jc w:val="both"/>
        <w:rPr>
          <w:vertAlign w:val="baseline"/>
          <w:lang w:val="es-MX"/>
        </w:rPr>
      </w:pPr>
      <w:r>
        <w:rPr>
          <w:vertAlign w:val="baseline"/>
          <w:lang w:val="es-MX"/>
        </w:rPr>
        <w:t>La Resolución Técnica N° 16, en su sección 7 – Desviaciones aceptables y significación -, indica que:</w:t>
      </w:r>
    </w:p>
    <w:p w:rsidR="00012F77" w:rsidRDefault="00012F77" w:rsidP="00012F77">
      <w:pPr>
        <w:jc w:val="both"/>
        <w:rPr>
          <w:vertAlign w:val="baseline"/>
          <w:lang w:val="es-MX"/>
        </w:rPr>
      </w:pPr>
      <w:r>
        <w:rPr>
          <w:vertAlign w:val="baseline"/>
          <w:lang w:val="es-MX"/>
        </w:rPr>
        <w:t>“</w:t>
      </w:r>
      <w:r w:rsidRPr="00012F77">
        <w:rPr>
          <w:vertAlign w:val="baseline"/>
          <w:lang w:val="es-MX"/>
        </w:rPr>
        <w:t>Son admisibles las desviaciones a lo prescripto por las normas contables profesionales que</w:t>
      </w:r>
      <w:r>
        <w:rPr>
          <w:vertAlign w:val="baseline"/>
          <w:lang w:val="es-MX"/>
        </w:rPr>
        <w:t xml:space="preserve"> </w:t>
      </w:r>
      <w:r w:rsidRPr="00012F77">
        <w:rPr>
          <w:vertAlign w:val="baseline"/>
          <w:lang w:val="es-MX"/>
        </w:rPr>
        <w:t>no afecten significativamente a la información cont</w:t>
      </w:r>
      <w:r>
        <w:rPr>
          <w:vertAlign w:val="baseline"/>
          <w:lang w:val="es-MX"/>
        </w:rPr>
        <w:t>enida en los estados contables.</w:t>
      </w:r>
    </w:p>
    <w:p w:rsidR="00012F77" w:rsidRDefault="00012F77" w:rsidP="00012F77">
      <w:pPr>
        <w:jc w:val="both"/>
        <w:rPr>
          <w:vertAlign w:val="baseline"/>
          <w:lang w:val="es-MX"/>
        </w:rPr>
      </w:pPr>
      <w:r w:rsidRPr="00012F77">
        <w:rPr>
          <w:vertAlign w:val="baseline"/>
          <w:lang w:val="es-MX"/>
        </w:rPr>
        <w:t>Se considera que el efecto de una desviación es signific</w:t>
      </w:r>
      <w:r>
        <w:rPr>
          <w:vertAlign w:val="baseline"/>
          <w:lang w:val="es-MX"/>
        </w:rPr>
        <w:t xml:space="preserve">ativo cuando tiene aptitud para </w:t>
      </w:r>
      <w:r w:rsidRPr="00012F77">
        <w:rPr>
          <w:vertAlign w:val="baseline"/>
          <w:lang w:val="es-MX"/>
        </w:rPr>
        <w:t>motivar algún cambio en la decisión que podría tomar alguno de s</w:t>
      </w:r>
      <w:r>
        <w:rPr>
          <w:vertAlign w:val="baseline"/>
          <w:lang w:val="es-MX"/>
        </w:rPr>
        <w:t xml:space="preserve">us usuarios. Esto significa que </w:t>
      </w:r>
      <w:r w:rsidRPr="00012F77">
        <w:rPr>
          <w:vertAlign w:val="baseline"/>
          <w:lang w:val="es-MX"/>
        </w:rPr>
        <w:t>sólo se admiten las desviaciones que no induzcan a los usuarios de los estados contables a tomar</w:t>
      </w:r>
      <w:r>
        <w:rPr>
          <w:vertAlign w:val="baseline"/>
          <w:lang w:val="es-MX"/>
        </w:rPr>
        <w:t xml:space="preserve"> </w:t>
      </w:r>
      <w:r w:rsidRPr="00012F77">
        <w:rPr>
          <w:vertAlign w:val="baseline"/>
          <w:lang w:val="es-MX"/>
        </w:rPr>
        <w:t>decisiones distintas a las que probablemente tomarían si la in</w:t>
      </w:r>
      <w:r>
        <w:rPr>
          <w:vertAlign w:val="baseline"/>
          <w:lang w:val="es-MX"/>
        </w:rPr>
        <w:t xml:space="preserve">formación contable hubiera sido </w:t>
      </w:r>
      <w:r w:rsidRPr="00012F77">
        <w:rPr>
          <w:vertAlign w:val="baseline"/>
          <w:lang w:val="es-MX"/>
        </w:rPr>
        <w:t>preparada aplicando estrictamente las normas contables profesionales.</w:t>
      </w:r>
      <w:r>
        <w:rPr>
          <w:vertAlign w:val="baseline"/>
          <w:lang w:val="es-MX"/>
        </w:rPr>
        <w:t>”</w:t>
      </w:r>
    </w:p>
    <w:p w:rsidR="00012F77" w:rsidRDefault="00012F77" w:rsidP="00012F77">
      <w:pPr>
        <w:jc w:val="both"/>
        <w:rPr>
          <w:vertAlign w:val="baseline"/>
          <w:lang w:val="es-MX"/>
        </w:rPr>
      </w:pPr>
      <w:r>
        <w:rPr>
          <w:vertAlign w:val="baseline"/>
          <w:lang w:val="es-MX"/>
        </w:rPr>
        <w:t xml:space="preserve">Lo expuesto es aplicable respecto de toda norma contable profesional y, por lo tanto, también en lo atinente a la RT 48, la cual remite </w:t>
      </w:r>
      <w:r w:rsidR="00D16C5D">
        <w:rPr>
          <w:vertAlign w:val="baseline"/>
          <w:lang w:val="es-MX"/>
        </w:rPr>
        <w:t>a la aplicación del criterio de significación</w:t>
      </w:r>
      <w:r>
        <w:rPr>
          <w:vertAlign w:val="baseline"/>
          <w:lang w:val="es-MX"/>
        </w:rPr>
        <w:t xml:space="preserve"> </w:t>
      </w:r>
      <w:r w:rsidR="00D16C5D">
        <w:rPr>
          <w:vertAlign w:val="baseline"/>
          <w:lang w:val="es-MX"/>
        </w:rPr>
        <w:t xml:space="preserve">expresamente </w:t>
      </w:r>
      <w:r>
        <w:rPr>
          <w:vertAlign w:val="baseline"/>
          <w:lang w:val="es-MX"/>
        </w:rPr>
        <w:t>en el Punto 3.2.1.</w:t>
      </w:r>
    </w:p>
    <w:p w:rsidR="007E3393" w:rsidRDefault="007E3393" w:rsidP="007D35BC">
      <w:pPr>
        <w:jc w:val="both"/>
        <w:rPr>
          <w:vertAlign w:val="baseline"/>
          <w:lang w:val="es-MX"/>
        </w:rPr>
      </w:pPr>
      <w:r w:rsidRPr="005971E9">
        <w:rPr>
          <w:u w:val="single"/>
          <w:vertAlign w:val="baseline"/>
          <w:lang w:val="es-MX"/>
        </w:rPr>
        <w:t>Fuente</w:t>
      </w:r>
      <w:r>
        <w:rPr>
          <w:vertAlign w:val="baseline"/>
          <w:lang w:val="es-MX"/>
        </w:rPr>
        <w:t xml:space="preserve">: </w:t>
      </w:r>
      <w:r w:rsidR="00012F77">
        <w:rPr>
          <w:vertAlign w:val="baseline"/>
          <w:lang w:val="es-MX"/>
        </w:rPr>
        <w:t xml:space="preserve">RT 16 y </w:t>
      </w:r>
      <w:r w:rsidRPr="000F7A6D">
        <w:rPr>
          <w:vertAlign w:val="baseline"/>
          <w:lang w:val="es-MX"/>
        </w:rPr>
        <w:t xml:space="preserve">RT 48, Segunda Parte, </w:t>
      </w:r>
      <w:proofErr w:type="spellStart"/>
      <w:r w:rsidR="002E4169">
        <w:rPr>
          <w:vertAlign w:val="baseline"/>
          <w:lang w:val="es-MX"/>
        </w:rPr>
        <w:t>Pto</w:t>
      </w:r>
      <w:proofErr w:type="spellEnd"/>
      <w:r w:rsidR="002E4169">
        <w:rPr>
          <w:vertAlign w:val="baseline"/>
          <w:lang w:val="es-MX"/>
        </w:rPr>
        <w:t xml:space="preserve">. </w:t>
      </w:r>
      <w:r w:rsidRPr="000F7A6D">
        <w:rPr>
          <w:vertAlign w:val="baseline"/>
          <w:lang w:val="es-MX"/>
        </w:rPr>
        <w:t>3</w:t>
      </w:r>
      <w:r>
        <w:rPr>
          <w:vertAlign w:val="baseline"/>
          <w:lang w:val="es-MX"/>
        </w:rPr>
        <w:t>.2.1</w:t>
      </w:r>
      <w:r w:rsidRPr="000F7A6D">
        <w:rPr>
          <w:vertAlign w:val="baseline"/>
          <w:lang w:val="es-MX"/>
        </w:rPr>
        <w:t>.</w:t>
      </w:r>
    </w:p>
    <w:p w:rsidR="0035576B" w:rsidRDefault="0035576B" w:rsidP="0035576B">
      <w:pPr>
        <w:jc w:val="both"/>
        <w:rPr>
          <w:vertAlign w:val="baseline"/>
          <w:lang w:val="es-MX"/>
        </w:rPr>
      </w:pPr>
    </w:p>
    <w:p w:rsidR="002B0427" w:rsidRPr="00D16C5D" w:rsidRDefault="002B0427" w:rsidP="00D02F2D">
      <w:pPr>
        <w:pStyle w:val="Prrafodelista"/>
        <w:numPr>
          <w:ilvl w:val="0"/>
          <w:numId w:val="2"/>
        </w:numPr>
        <w:ind w:left="0" w:firstLine="0"/>
        <w:jc w:val="both"/>
        <w:rPr>
          <w:b/>
          <w:sz w:val="28"/>
          <w:szCs w:val="28"/>
          <w:vertAlign w:val="baseline"/>
          <w:lang w:val="es-MX"/>
        </w:rPr>
      </w:pPr>
      <w:r w:rsidRPr="00D16C5D">
        <w:rPr>
          <w:b/>
          <w:sz w:val="28"/>
          <w:szCs w:val="28"/>
          <w:vertAlign w:val="baseline"/>
          <w:lang w:val="es-MX"/>
        </w:rPr>
        <w:t>¿Deben compararse los importes remedidos con el Valor Recuperable?</w:t>
      </w:r>
    </w:p>
    <w:p w:rsidR="002B0427" w:rsidRPr="00F10A53" w:rsidRDefault="00F10A53" w:rsidP="002B0427">
      <w:pPr>
        <w:jc w:val="both"/>
        <w:rPr>
          <w:vertAlign w:val="baseline"/>
          <w:lang w:val="es-MX"/>
        </w:rPr>
      </w:pPr>
      <w:r w:rsidRPr="00F10A53">
        <w:rPr>
          <w:vertAlign w:val="baseline"/>
          <w:lang w:val="es-MX"/>
        </w:rPr>
        <w:t>Como criterio general deberá realizarse la comprobación del deterioro y por ello, ningún activo (o grupo homogéneo de activos) podrá presentarse en los estados contables por un importe superior a su valor recuperable.</w:t>
      </w:r>
    </w:p>
    <w:p w:rsidR="00F10A53" w:rsidRPr="00F10A53" w:rsidRDefault="00D16C5D" w:rsidP="00F10A53">
      <w:pPr>
        <w:jc w:val="both"/>
        <w:rPr>
          <w:vertAlign w:val="baseline"/>
          <w:lang w:val="es-MX"/>
        </w:rPr>
      </w:pPr>
      <w:r>
        <w:rPr>
          <w:vertAlign w:val="baseline"/>
          <w:lang w:val="es-MX"/>
        </w:rPr>
        <w:t>Ahora, debe tenerse presente que l</w:t>
      </w:r>
      <w:r w:rsidR="00F10A53" w:rsidRPr="00F10A53">
        <w:rPr>
          <w:vertAlign w:val="baseline"/>
          <w:lang w:val="es-MX"/>
        </w:rPr>
        <w:t xml:space="preserve">os </w:t>
      </w:r>
      <w:r>
        <w:rPr>
          <w:vertAlign w:val="baseline"/>
          <w:lang w:val="es-MX"/>
        </w:rPr>
        <w:t>E</w:t>
      </w:r>
      <w:r w:rsidR="00F10A53" w:rsidRPr="00F10A53">
        <w:rPr>
          <w:vertAlign w:val="baseline"/>
          <w:lang w:val="es-MX"/>
        </w:rPr>
        <w:t xml:space="preserve">ntes </w:t>
      </w:r>
      <w:r>
        <w:rPr>
          <w:vertAlign w:val="baseline"/>
          <w:lang w:val="es-MX"/>
        </w:rPr>
        <w:t>P</w:t>
      </w:r>
      <w:r w:rsidR="00F10A53" w:rsidRPr="00F10A53">
        <w:rPr>
          <w:vertAlign w:val="baseline"/>
          <w:lang w:val="es-MX"/>
        </w:rPr>
        <w:t>equeños</w:t>
      </w:r>
      <w:r>
        <w:rPr>
          <w:vertAlign w:val="baseline"/>
          <w:lang w:val="es-MX"/>
        </w:rPr>
        <w:t>, conforme se encuentra esa categoría definida en la R</w:t>
      </w:r>
      <w:r w:rsidR="00F10A53" w:rsidRPr="00F10A53">
        <w:rPr>
          <w:vertAlign w:val="baseline"/>
          <w:lang w:val="es-MX"/>
        </w:rPr>
        <w:t>esolución Técnica N° 41</w:t>
      </w:r>
      <w:r>
        <w:rPr>
          <w:vertAlign w:val="baseline"/>
          <w:lang w:val="es-MX"/>
        </w:rPr>
        <w:t>,</w:t>
      </w:r>
      <w:r w:rsidR="00F10A53" w:rsidRPr="00F10A53">
        <w:rPr>
          <w:vertAlign w:val="baseline"/>
          <w:lang w:val="es-MX"/>
        </w:rPr>
        <w:t xml:space="preserve"> </w:t>
      </w:r>
      <w:r>
        <w:rPr>
          <w:vertAlign w:val="baseline"/>
          <w:lang w:val="es-MX"/>
        </w:rPr>
        <w:t>S</w:t>
      </w:r>
      <w:r w:rsidR="00F10A53" w:rsidRPr="00F10A53">
        <w:rPr>
          <w:vertAlign w:val="baseline"/>
          <w:lang w:val="es-MX"/>
        </w:rPr>
        <w:t>egunda parte</w:t>
      </w:r>
      <w:r>
        <w:rPr>
          <w:vertAlign w:val="baseline"/>
          <w:lang w:val="es-MX"/>
        </w:rPr>
        <w:t xml:space="preserve">, </w:t>
      </w:r>
      <w:r w:rsidR="00F10A53" w:rsidRPr="00F10A53">
        <w:rPr>
          <w:vertAlign w:val="baseline"/>
          <w:lang w:val="es-MX"/>
        </w:rPr>
        <w:t>podrán optar por no comparar la medición periódica de los bienes de uso (excepto activos biológicos y bienes de uso destinados a alquiler) con su valor recuperable, en cada cierre de período, si el resultado de cada uno de los últimos tres ejercicios fue positivo</w:t>
      </w:r>
      <w:r w:rsidR="00932D76">
        <w:rPr>
          <w:vertAlign w:val="baseline"/>
          <w:lang w:val="es-MX"/>
        </w:rPr>
        <w:t xml:space="preserve"> (Ver también Norma de Aplicación </w:t>
      </w:r>
      <w:r w:rsidR="005971E9">
        <w:rPr>
          <w:vertAlign w:val="baseline"/>
          <w:lang w:val="es-MX"/>
        </w:rPr>
        <w:t>N° 101)</w:t>
      </w:r>
      <w:r w:rsidR="00F10A53" w:rsidRPr="00F10A53">
        <w:rPr>
          <w:vertAlign w:val="baseline"/>
          <w:lang w:val="es-MX"/>
        </w:rPr>
        <w:t xml:space="preserve">. </w:t>
      </w:r>
    </w:p>
    <w:p w:rsidR="00F10A53" w:rsidRPr="00F10A53" w:rsidRDefault="00F10A53" w:rsidP="00F10A53">
      <w:pPr>
        <w:jc w:val="both"/>
        <w:rPr>
          <w:vertAlign w:val="baseline"/>
          <w:lang w:val="es-MX"/>
        </w:rPr>
      </w:pPr>
      <w:r w:rsidRPr="00F10A53">
        <w:rPr>
          <w:vertAlign w:val="baseline"/>
          <w:lang w:val="es-MX"/>
        </w:rPr>
        <w:t xml:space="preserve">Si no se cumpliera la condición del párrafo anterior, la entidad deberá evaluar si existen indicios de deterioro de sus bienes de uso y, si esto se verificara, la entidad deberá realizar la comparación del valor contable con su valor recuperable. </w:t>
      </w:r>
    </w:p>
    <w:p w:rsidR="00F10A53" w:rsidRDefault="00F10A53" w:rsidP="00F10A53">
      <w:pPr>
        <w:jc w:val="both"/>
        <w:rPr>
          <w:vertAlign w:val="baseline"/>
          <w:lang w:val="es-MX"/>
        </w:rPr>
      </w:pPr>
      <w:r w:rsidRPr="00F10A53">
        <w:rPr>
          <w:vertAlign w:val="baseline"/>
          <w:lang w:val="es-MX"/>
        </w:rPr>
        <w:t xml:space="preserve">Si el valor recuperable es menor que el valor determinado con </w:t>
      </w:r>
      <w:r>
        <w:rPr>
          <w:vertAlign w:val="baseline"/>
          <w:lang w:val="es-MX"/>
        </w:rPr>
        <w:t>la remedición</w:t>
      </w:r>
      <w:r w:rsidRPr="00F10A53">
        <w:rPr>
          <w:vertAlign w:val="baseline"/>
          <w:lang w:val="es-MX"/>
        </w:rPr>
        <w:t>, el deterioro resultante se imputará contra la misma cuenta en la cual debe registrarse la remedición del activo.</w:t>
      </w:r>
    </w:p>
    <w:p w:rsidR="00CD7E07" w:rsidRDefault="00F10A53" w:rsidP="00F10A53">
      <w:pPr>
        <w:jc w:val="both"/>
        <w:rPr>
          <w:vertAlign w:val="baseline"/>
          <w:lang w:val="es-MX"/>
        </w:rPr>
      </w:pPr>
      <w:r w:rsidRPr="005971E9">
        <w:rPr>
          <w:u w:val="single"/>
          <w:vertAlign w:val="baseline"/>
          <w:lang w:val="es-MX"/>
        </w:rPr>
        <w:t>Fuente</w:t>
      </w:r>
      <w:r>
        <w:rPr>
          <w:vertAlign w:val="baseline"/>
          <w:lang w:val="es-MX"/>
        </w:rPr>
        <w:t xml:space="preserve">: </w:t>
      </w:r>
      <w:r w:rsidRPr="000F7A6D">
        <w:rPr>
          <w:vertAlign w:val="baseline"/>
          <w:lang w:val="es-MX"/>
        </w:rPr>
        <w:t xml:space="preserve">RT 48, Segunda Parte, </w:t>
      </w:r>
      <w:proofErr w:type="spellStart"/>
      <w:r w:rsidR="002E4169">
        <w:rPr>
          <w:vertAlign w:val="baseline"/>
          <w:lang w:val="es-MX"/>
        </w:rPr>
        <w:t>Pto</w:t>
      </w:r>
      <w:proofErr w:type="spellEnd"/>
      <w:r w:rsidR="002E4169">
        <w:rPr>
          <w:vertAlign w:val="baseline"/>
          <w:lang w:val="es-MX"/>
        </w:rPr>
        <w:t xml:space="preserve">. </w:t>
      </w:r>
      <w:r>
        <w:rPr>
          <w:vertAlign w:val="baseline"/>
          <w:lang w:val="es-MX"/>
        </w:rPr>
        <w:t>3.2.5</w:t>
      </w:r>
      <w:r w:rsidR="005971E9">
        <w:rPr>
          <w:vertAlign w:val="baseline"/>
          <w:lang w:val="es-MX"/>
        </w:rPr>
        <w:t xml:space="preserve"> y Norma de Aplicación N° 101</w:t>
      </w:r>
      <w:r w:rsidRPr="00F10A53">
        <w:rPr>
          <w:vertAlign w:val="baseline"/>
          <w:lang w:val="es-MX"/>
        </w:rPr>
        <w:t>.</w:t>
      </w:r>
    </w:p>
    <w:p w:rsidR="00CD7E07" w:rsidRPr="00CD7E07" w:rsidRDefault="00CD7E07" w:rsidP="00CD7E07">
      <w:pPr>
        <w:pStyle w:val="Prrafodelista"/>
        <w:numPr>
          <w:ilvl w:val="0"/>
          <w:numId w:val="2"/>
        </w:numPr>
        <w:ind w:left="0" w:firstLine="0"/>
        <w:jc w:val="both"/>
        <w:rPr>
          <w:b/>
          <w:sz w:val="28"/>
          <w:szCs w:val="28"/>
          <w:vertAlign w:val="baseline"/>
          <w:lang w:val="es-MX"/>
        </w:rPr>
      </w:pPr>
      <w:r w:rsidRPr="00CD7E07">
        <w:rPr>
          <w:b/>
          <w:sz w:val="28"/>
          <w:szCs w:val="28"/>
          <w:vertAlign w:val="baseline"/>
          <w:lang w:val="es-MX"/>
        </w:rPr>
        <w:t>¿Debe reconocerse un activo o pasivo por impuesto diferido, según corresponda, por las diferencias temporarias entre las mediciones contables de los activos y pasivos y sus bases impositivas, surgidas como consecuencia de la aplicación de esta remedición?</w:t>
      </w:r>
    </w:p>
    <w:p w:rsidR="00CD7E07" w:rsidRDefault="00CD7E07" w:rsidP="00CD7E07">
      <w:pPr>
        <w:autoSpaceDE w:val="0"/>
        <w:autoSpaceDN w:val="0"/>
        <w:adjustRightInd w:val="0"/>
        <w:spacing w:before="120"/>
        <w:jc w:val="both"/>
        <w:outlineLvl w:val="0"/>
        <w:rPr>
          <w:vertAlign w:val="baseline"/>
          <w:lang w:val="es-MX"/>
        </w:rPr>
      </w:pPr>
      <w:r>
        <w:rPr>
          <w:vertAlign w:val="baseline"/>
          <w:lang w:val="es-MX"/>
        </w:rPr>
        <w:t>Los entes que aplican el Método de</w:t>
      </w:r>
      <w:r w:rsidR="00F14A72">
        <w:rPr>
          <w:vertAlign w:val="baseline"/>
          <w:lang w:val="es-MX"/>
        </w:rPr>
        <w:t>l</w:t>
      </w:r>
      <w:r>
        <w:rPr>
          <w:vertAlign w:val="baseline"/>
          <w:lang w:val="es-MX"/>
        </w:rPr>
        <w:t xml:space="preserve"> Impuesto Diferido </w:t>
      </w:r>
      <w:r w:rsidRPr="00326E6F">
        <w:rPr>
          <w:vertAlign w:val="baseline"/>
          <w:lang w:val="es-MX"/>
        </w:rPr>
        <w:t xml:space="preserve">de acuerdo con la Sección 5.19.6. </w:t>
      </w:r>
      <w:proofErr w:type="gramStart"/>
      <w:r w:rsidRPr="00326E6F">
        <w:rPr>
          <w:vertAlign w:val="baseline"/>
          <w:lang w:val="es-MX"/>
        </w:rPr>
        <w:t>de</w:t>
      </w:r>
      <w:proofErr w:type="gramEnd"/>
      <w:r w:rsidRPr="00326E6F">
        <w:rPr>
          <w:vertAlign w:val="baseline"/>
          <w:lang w:val="es-MX"/>
        </w:rPr>
        <w:t xml:space="preserve"> la Resolución Técnica N° 17 o la Sección 4.4.4. “Impuesto a las ganancias” de la Tercera Parte de la Resolución Técnica N° 41 </w:t>
      </w:r>
      <w:r w:rsidRPr="00326E6F">
        <w:rPr>
          <w:vertAlign w:val="baseline"/>
          <w:lang w:val="es-MX"/>
        </w:rPr>
        <w:lastRenderedPageBreak/>
        <w:t>registrará</w:t>
      </w:r>
      <w:r>
        <w:rPr>
          <w:vertAlign w:val="baseline"/>
          <w:lang w:val="es-MX"/>
        </w:rPr>
        <w:t>n el activo o pasivo por impuesto diferido</w:t>
      </w:r>
      <w:r w:rsidRPr="00326E6F">
        <w:rPr>
          <w:vertAlign w:val="baseline"/>
          <w:lang w:val="es-MX"/>
        </w:rPr>
        <w:t xml:space="preserve"> con contrapartida a “Saldo de remedición – Resolución Técnica N° 48”. </w:t>
      </w:r>
    </w:p>
    <w:p w:rsidR="00CD7E07" w:rsidRDefault="00CD7E07" w:rsidP="00CD7E07">
      <w:pPr>
        <w:autoSpaceDE w:val="0"/>
        <w:autoSpaceDN w:val="0"/>
        <w:adjustRightInd w:val="0"/>
        <w:spacing w:before="120"/>
        <w:jc w:val="both"/>
        <w:outlineLvl w:val="0"/>
        <w:rPr>
          <w:vertAlign w:val="baseline"/>
          <w:lang w:val="es-MX"/>
        </w:rPr>
      </w:pPr>
      <w:r>
        <w:rPr>
          <w:vertAlign w:val="baseline"/>
          <w:lang w:val="es-MX"/>
        </w:rPr>
        <w:t>En cambio, l</w:t>
      </w:r>
      <w:r w:rsidRPr="00326E6F">
        <w:rPr>
          <w:vertAlign w:val="baseline"/>
          <w:lang w:val="es-MX"/>
        </w:rPr>
        <w:t xml:space="preserve">os </w:t>
      </w:r>
      <w:r>
        <w:rPr>
          <w:vertAlign w:val="baseline"/>
          <w:lang w:val="es-MX"/>
        </w:rPr>
        <w:t>E</w:t>
      </w:r>
      <w:r w:rsidRPr="00326E6F">
        <w:rPr>
          <w:vertAlign w:val="baseline"/>
          <w:lang w:val="es-MX"/>
        </w:rPr>
        <w:t xml:space="preserve">ntes </w:t>
      </w:r>
      <w:r>
        <w:rPr>
          <w:vertAlign w:val="baseline"/>
          <w:lang w:val="es-MX"/>
        </w:rPr>
        <w:t xml:space="preserve">Pequeños </w:t>
      </w:r>
      <w:r w:rsidRPr="00326E6F">
        <w:rPr>
          <w:vertAlign w:val="baseline"/>
          <w:lang w:val="es-MX"/>
        </w:rPr>
        <w:t>que apliquen la Segunda Parte de la Resolución Técnica N° 41 (Entes Pequeños)</w:t>
      </w:r>
      <w:r w:rsidRPr="00CD7E07">
        <w:t xml:space="preserve"> </w:t>
      </w:r>
      <w:r>
        <w:rPr>
          <w:vertAlign w:val="baseline"/>
          <w:lang w:val="es-MX"/>
        </w:rPr>
        <w:t xml:space="preserve">y determinen el </w:t>
      </w:r>
      <w:r w:rsidRPr="00CD7E07">
        <w:rPr>
          <w:vertAlign w:val="baseline"/>
          <w:lang w:val="es-MX"/>
        </w:rPr>
        <w:t>impuesto a las ganancias sobre la base del impuesto determinado</w:t>
      </w:r>
      <w:r>
        <w:rPr>
          <w:vertAlign w:val="baseline"/>
          <w:lang w:val="es-MX"/>
        </w:rPr>
        <w:t xml:space="preserve"> </w:t>
      </w:r>
      <w:r w:rsidRPr="00CD7E07">
        <w:rPr>
          <w:vertAlign w:val="baseline"/>
          <w:lang w:val="es-MX"/>
        </w:rPr>
        <w:t>correspondiente al ejercici</w:t>
      </w:r>
      <w:r>
        <w:rPr>
          <w:vertAlign w:val="baseline"/>
          <w:lang w:val="es-MX"/>
        </w:rPr>
        <w:t>o (</w:t>
      </w:r>
      <w:r w:rsidR="00F14A72">
        <w:rPr>
          <w:vertAlign w:val="baseline"/>
          <w:lang w:val="es-MX"/>
        </w:rPr>
        <w:t>M</w:t>
      </w:r>
      <w:r>
        <w:rPr>
          <w:vertAlign w:val="baseline"/>
          <w:lang w:val="es-MX"/>
        </w:rPr>
        <w:t xml:space="preserve">étodo del </w:t>
      </w:r>
      <w:r w:rsidR="00F14A72">
        <w:rPr>
          <w:vertAlign w:val="baseline"/>
          <w:lang w:val="es-MX"/>
        </w:rPr>
        <w:t>I</w:t>
      </w:r>
      <w:r>
        <w:rPr>
          <w:vertAlign w:val="baseline"/>
          <w:lang w:val="es-MX"/>
        </w:rPr>
        <w:t xml:space="preserve">mpuesto a </w:t>
      </w:r>
      <w:r w:rsidR="00F14A72">
        <w:rPr>
          <w:vertAlign w:val="baseline"/>
          <w:lang w:val="es-MX"/>
        </w:rPr>
        <w:t>P</w:t>
      </w:r>
      <w:r>
        <w:rPr>
          <w:vertAlign w:val="baseline"/>
          <w:lang w:val="es-MX"/>
        </w:rPr>
        <w:t>agar)</w:t>
      </w:r>
      <w:r w:rsidRPr="00326E6F">
        <w:rPr>
          <w:vertAlign w:val="baseline"/>
          <w:lang w:val="es-MX"/>
        </w:rPr>
        <w:t xml:space="preserve">, </w:t>
      </w:r>
      <w:r w:rsidRPr="005A3E12">
        <w:rPr>
          <w:u w:val="single"/>
          <w:vertAlign w:val="baseline"/>
          <w:lang w:val="es-MX"/>
        </w:rPr>
        <w:t>no reconocerán dicho activo o pasivo diferido</w:t>
      </w:r>
      <w:r>
        <w:rPr>
          <w:vertAlign w:val="baseline"/>
          <w:lang w:val="es-MX"/>
        </w:rPr>
        <w:t>.</w:t>
      </w:r>
    </w:p>
    <w:p w:rsidR="004848EB" w:rsidRDefault="00687199" w:rsidP="00FC2C15">
      <w:pPr>
        <w:jc w:val="both"/>
        <w:rPr>
          <w:vertAlign w:val="baseline"/>
          <w:lang w:val="es-MX"/>
        </w:rPr>
      </w:pPr>
      <w:r w:rsidRPr="005A3E12">
        <w:rPr>
          <w:u w:val="single"/>
          <w:vertAlign w:val="baseline"/>
          <w:lang w:val="es-MX"/>
        </w:rPr>
        <w:t>Fuente</w:t>
      </w:r>
      <w:r>
        <w:rPr>
          <w:vertAlign w:val="baseline"/>
          <w:lang w:val="es-MX"/>
        </w:rPr>
        <w:t xml:space="preserve">: Disposición de Presidencia N° 10056, Art. </w:t>
      </w:r>
      <w:r w:rsidR="004E069C">
        <w:rPr>
          <w:vertAlign w:val="baseline"/>
          <w:lang w:val="es-MX"/>
        </w:rPr>
        <w:t>4</w:t>
      </w:r>
      <w:r>
        <w:rPr>
          <w:vertAlign w:val="baseline"/>
          <w:lang w:val="es-MX"/>
        </w:rPr>
        <w:t xml:space="preserve">° y </w:t>
      </w:r>
      <w:r w:rsidRPr="000F7A6D">
        <w:rPr>
          <w:vertAlign w:val="baseline"/>
          <w:lang w:val="es-MX"/>
        </w:rPr>
        <w:t xml:space="preserve">RT 48, Segunda Parte, </w:t>
      </w:r>
      <w:proofErr w:type="spellStart"/>
      <w:r w:rsidR="002E4169">
        <w:rPr>
          <w:vertAlign w:val="baseline"/>
          <w:lang w:val="es-MX"/>
        </w:rPr>
        <w:t>Pto</w:t>
      </w:r>
      <w:proofErr w:type="spellEnd"/>
      <w:r w:rsidR="002E4169">
        <w:rPr>
          <w:vertAlign w:val="baseline"/>
          <w:lang w:val="es-MX"/>
        </w:rPr>
        <w:t xml:space="preserve">. </w:t>
      </w:r>
      <w:r>
        <w:rPr>
          <w:vertAlign w:val="baseline"/>
          <w:lang w:val="es-MX"/>
        </w:rPr>
        <w:t>3.2.7.</w:t>
      </w:r>
    </w:p>
    <w:p w:rsidR="00BD5A1E" w:rsidRPr="005A3E12" w:rsidRDefault="00BD5A1E" w:rsidP="00D02F2D">
      <w:pPr>
        <w:pStyle w:val="Prrafodelista"/>
        <w:numPr>
          <w:ilvl w:val="0"/>
          <w:numId w:val="2"/>
        </w:numPr>
        <w:ind w:left="0" w:firstLine="0"/>
        <w:jc w:val="both"/>
        <w:rPr>
          <w:b/>
          <w:sz w:val="28"/>
          <w:szCs w:val="28"/>
          <w:vertAlign w:val="baseline"/>
          <w:lang w:val="es-MX"/>
        </w:rPr>
      </w:pPr>
      <w:r w:rsidRPr="005A3E12">
        <w:rPr>
          <w:b/>
          <w:sz w:val="28"/>
          <w:szCs w:val="28"/>
          <w:vertAlign w:val="baseline"/>
          <w:lang w:val="es-MX"/>
        </w:rPr>
        <w:t>Registración contable de la remedición ¿Cuál es la contrapartida de la remedición de los activos no monetarios y</w:t>
      </w:r>
      <w:r w:rsidR="00F14A72">
        <w:rPr>
          <w:b/>
          <w:sz w:val="28"/>
          <w:szCs w:val="28"/>
          <w:vertAlign w:val="baseline"/>
          <w:lang w:val="es-MX"/>
        </w:rPr>
        <w:t>, en su caso,</w:t>
      </w:r>
      <w:r w:rsidRPr="005A3E12">
        <w:rPr>
          <w:b/>
          <w:sz w:val="28"/>
          <w:szCs w:val="28"/>
          <w:vertAlign w:val="baseline"/>
          <w:lang w:val="es-MX"/>
        </w:rPr>
        <w:t xml:space="preserve"> de los pasivos en especie?</w:t>
      </w:r>
    </w:p>
    <w:p w:rsidR="00BA4E2B" w:rsidRDefault="00BD5A1E" w:rsidP="00BA4E2B">
      <w:pPr>
        <w:autoSpaceDE w:val="0"/>
        <w:autoSpaceDN w:val="0"/>
        <w:adjustRightInd w:val="0"/>
        <w:spacing w:before="120"/>
        <w:jc w:val="both"/>
        <w:outlineLvl w:val="0"/>
        <w:rPr>
          <w:vertAlign w:val="baseline"/>
          <w:lang w:val="es-MX"/>
        </w:rPr>
      </w:pPr>
      <w:r w:rsidRPr="00BD5A1E">
        <w:rPr>
          <w:vertAlign w:val="baseline"/>
          <w:lang w:val="es-MX"/>
        </w:rPr>
        <w:t xml:space="preserve">La contrapartida de la remedición del activo y del pasivo (en caso de corresponder) al cierre del ejercicio se registrará en </w:t>
      </w:r>
      <w:r w:rsidR="00687199">
        <w:rPr>
          <w:vertAlign w:val="baseline"/>
          <w:lang w:val="es-MX"/>
        </w:rPr>
        <w:t xml:space="preserve">la cuenta </w:t>
      </w:r>
      <w:r w:rsidRPr="00BD5A1E">
        <w:rPr>
          <w:vertAlign w:val="baseline"/>
          <w:lang w:val="es-MX"/>
        </w:rPr>
        <w:t>“Saldo de remedición – Resolución Técnica N° 48”</w:t>
      </w:r>
      <w:r>
        <w:rPr>
          <w:vertAlign w:val="baseline"/>
          <w:lang w:val="es-MX"/>
        </w:rPr>
        <w:t>, cuenta que</w:t>
      </w:r>
      <w:r w:rsidRPr="00BD5A1E">
        <w:rPr>
          <w:vertAlign w:val="baseline"/>
          <w:lang w:val="es-MX"/>
        </w:rPr>
        <w:t xml:space="preserve"> se presentará en el patrimonio neto.</w:t>
      </w:r>
      <w:r w:rsidR="00BA4E2B">
        <w:rPr>
          <w:vertAlign w:val="baseline"/>
          <w:lang w:val="es-MX"/>
        </w:rPr>
        <w:t xml:space="preserve"> </w:t>
      </w:r>
    </w:p>
    <w:p w:rsidR="00BA4E2B" w:rsidRDefault="00BA4E2B" w:rsidP="00BD5A1E">
      <w:pPr>
        <w:autoSpaceDE w:val="0"/>
        <w:autoSpaceDN w:val="0"/>
        <w:adjustRightInd w:val="0"/>
        <w:spacing w:before="120"/>
        <w:jc w:val="both"/>
        <w:outlineLvl w:val="0"/>
        <w:rPr>
          <w:vertAlign w:val="baseline"/>
          <w:lang w:val="es-MX"/>
        </w:rPr>
      </w:pPr>
      <w:r>
        <w:rPr>
          <w:vertAlign w:val="baseline"/>
          <w:lang w:val="es-MX"/>
        </w:rPr>
        <w:t>Como se indica en la respuesta a la Pregunta 2</w:t>
      </w:r>
      <w:r w:rsidR="004E5704">
        <w:rPr>
          <w:vertAlign w:val="baseline"/>
          <w:lang w:val="es-MX"/>
        </w:rPr>
        <w:t>7</w:t>
      </w:r>
      <w:r>
        <w:rPr>
          <w:vertAlign w:val="baseline"/>
          <w:lang w:val="es-MX"/>
        </w:rPr>
        <w:t xml:space="preserve">, los entes que apliquen el Método del Impuesto Diferido, de manera obligatoria o voluntariamente, </w:t>
      </w:r>
      <w:r w:rsidRPr="00326E6F">
        <w:rPr>
          <w:vertAlign w:val="baseline"/>
          <w:lang w:val="es-MX"/>
        </w:rPr>
        <w:t>registrará</w:t>
      </w:r>
      <w:r>
        <w:rPr>
          <w:vertAlign w:val="baseline"/>
          <w:lang w:val="es-MX"/>
        </w:rPr>
        <w:t>n el activo o pasivo por impuesto diferido</w:t>
      </w:r>
      <w:r w:rsidRPr="00326E6F">
        <w:rPr>
          <w:vertAlign w:val="baseline"/>
          <w:lang w:val="es-MX"/>
        </w:rPr>
        <w:t xml:space="preserve"> con contrapartida a </w:t>
      </w:r>
      <w:r>
        <w:rPr>
          <w:vertAlign w:val="baseline"/>
          <w:lang w:val="es-MX"/>
        </w:rPr>
        <w:t xml:space="preserve">la cuenta </w:t>
      </w:r>
      <w:r w:rsidRPr="00326E6F">
        <w:rPr>
          <w:vertAlign w:val="baseline"/>
          <w:lang w:val="es-MX"/>
        </w:rPr>
        <w:t xml:space="preserve">“Saldo de remedición – Resolución Técnica N° 48”. </w:t>
      </w:r>
    </w:p>
    <w:p w:rsidR="00BD5A1E" w:rsidRDefault="00BD5A1E" w:rsidP="00BD5A1E">
      <w:pPr>
        <w:autoSpaceDE w:val="0"/>
        <w:autoSpaceDN w:val="0"/>
        <w:adjustRightInd w:val="0"/>
        <w:spacing w:before="120"/>
        <w:jc w:val="both"/>
        <w:outlineLvl w:val="0"/>
        <w:rPr>
          <w:vertAlign w:val="baseline"/>
          <w:lang w:val="es-MX"/>
        </w:rPr>
      </w:pPr>
      <w:r w:rsidRPr="00BD5A1E">
        <w:rPr>
          <w:vertAlign w:val="baseline"/>
          <w:lang w:val="es-MX"/>
        </w:rPr>
        <w:t>Este saldo no podrá distribuirse mediante dividendos en efectivo o especie, podrá capitalizarse o asignarle otro destino que permitan las disposiciones legales que le apliquen.</w:t>
      </w:r>
      <w:r w:rsidRPr="00BD5A1E" w:rsidDel="006644CA">
        <w:rPr>
          <w:vertAlign w:val="baseline"/>
          <w:lang w:val="es-MX"/>
        </w:rPr>
        <w:t xml:space="preserve"> </w:t>
      </w:r>
    </w:p>
    <w:p w:rsidR="00BD5A1E" w:rsidRDefault="00BD5A1E" w:rsidP="00BD5A1E">
      <w:pPr>
        <w:jc w:val="both"/>
        <w:rPr>
          <w:vertAlign w:val="baseline"/>
          <w:lang w:val="es-MX"/>
        </w:rPr>
      </w:pPr>
      <w:r w:rsidRPr="00BD5A1E">
        <w:rPr>
          <w:vertAlign w:val="baseline"/>
          <w:lang w:val="es-MX"/>
        </w:rPr>
        <w:t>Los mayores gastos que surjan en ejercicios futuros (depreciaciones, amortizaciones, costo de ventas, etc.), como consecuencia de la remedición de los activos, se imputarán a resultados del ejercicio, o al costo de producción de activo, según corresponda.</w:t>
      </w:r>
    </w:p>
    <w:p w:rsidR="009C4CD2" w:rsidRDefault="009C4CD2" w:rsidP="00BD5A1E">
      <w:pPr>
        <w:jc w:val="both"/>
        <w:rPr>
          <w:vertAlign w:val="baseline"/>
          <w:lang w:val="es-MX"/>
        </w:rPr>
      </w:pPr>
      <w:r w:rsidRPr="005A3E12">
        <w:rPr>
          <w:u w:val="single"/>
          <w:vertAlign w:val="baseline"/>
          <w:lang w:val="es-MX"/>
        </w:rPr>
        <w:t>Fuente</w:t>
      </w:r>
      <w:r>
        <w:rPr>
          <w:vertAlign w:val="baseline"/>
          <w:lang w:val="es-MX"/>
        </w:rPr>
        <w:t>:</w:t>
      </w:r>
      <w:r w:rsidR="005A3E12">
        <w:rPr>
          <w:vertAlign w:val="baseline"/>
          <w:lang w:val="es-MX"/>
        </w:rPr>
        <w:t xml:space="preserve"> Disposición de Presidencia N° 10056, Art. </w:t>
      </w:r>
      <w:r w:rsidR="004E069C">
        <w:rPr>
          <w:vertAlign w:val="baseline"/>
          <w:lang w:val="es-MX"/>
        </w:rPr>
        <w:t>4</w:t>
      </w:r>
      <w:r w:rsidR="005A3E12">
        <w:rPr>
          <w:vertAlign w:val="baseline"/>
          <w:lang w:val="es-MX"/>
        </w:rPr>
        <w:t>° y</w:t>
      </w:r>
      <w:r>
        <w:rPr>
          <w:vertAlign w:val="baseline"/>
          <w:lang w:val="es-MX"/>
        </w:rPr>
        <w:t xml:space="preserve"> </w:t>
      </w:r>
      <w:r w:rsidRPr="000F7A6D">
        <w:rPr>
          <w:vertAlign w:val="baseline"/>
          <w:lang w:val="es-MX"/>
        </w:rPr>
        <w:t xml:space="preserve">RT 48, Segunda Parte, </w:t>
      </w:r>
      <w:proofErr w:type="spellStart"/>
      <w:r w:rsidR="002E4169">
        <w:rPr>
          <w:vertAlign w:val="baseline"/>
          <w:lang w:val="es-MX"/>
        </w:rPr>
        <w:t>Pto</w:t>
      </w:r>
      <w:proofErr w:type="spellEnd"/>
      <w:r w:rsidR="002E4169">
        <w:rPr>
          <w:vertAlign w:val="baseline"/>
          <w:lang w:val="es-MX"/>
        </w:rPr>
        <w:t xml:space="preserve">. </w:t>
      </w:r>
      <w:r>
        <w:rPr>
          <w:vertAlign w:val="baseline"/>
          <w:lang w:val="es-MX"/>
        </w:rPr>
        <w:t>3.2.7</w:t>
      </w:r>
      <w:r w:rsidR="005A3E12">
        <w:rPr>
          <w:vertAlign w:val="baseline"/>
          <w:lang w:val="es-MX"/>
        </w:rPr>
        <w:t>.</w:t>
      </w:r>
    </w:p>
    <w:p w:rsidR="00DF4F63" w:rsidRDefault="00DF4F63" w:rsidP="00DF4F63">
      <w:pPr>
        <w:pStyle w:val="Prrafodelista"/>
        <w:ind w:left="0"/>
        <w:jc w:val="both"/>
        <w:rPr>
          <w:b/>
          <w:sz w:val="28"/>
          <w:szCs w:val="28"/>
          <w:vertAlign w:val="baseline"/>
          <w:lang w:val="es-MX"/>
        </w:rPr>
      </w:pPr>
    </w:p>
    <w:p w:rsidR="005A3E12" w:rsidRPr="00DF4F63" w:rsidRDefault="00DF4F63" w:rsidP="00BD5A1E">
      <w:pPr>
        <w:pStyle w:val="Prrafodelista"/>
        <w:numPr>
          <w:ilvl w:val="0"/>
          <w:numId w:val="2"/>
        </w:numPr>
        <w:ind w:left="0" w:firstLine="0"/>
        <w:jc w:val="both"/>
        <w:rPr>
          <w:sz w:val="28"/>
          <w:szCs w:val="28"/>
          <w:vertAlign w:val="baseline"/>
          <w:lang w:val="es-MX"/>
        </w:rPr>
      </w:pPr>
      <w:r w:rsidRPr="00DF4F63">
        <w:rPr>
          <w:b/>
          <w:sz w:val="28"/>
          <w:szCs w:val="28"/>
          <w:u w:val="single"/>
          <w:vertAlign w:val="baseline"/>
          <w:lang w:val="es-MX"/>
        </w:rPr>
        <w:t>Tratamiento Especial Optativo</w:t>
      </w:r>
      <w:r w:rsidRPr="00DF4F63">
        <w:rPr>
          <w:b/>
          <w:sz w:val="28"/>
          <w:szCs w:val="28"/>
          <w:vertAlign w:val="baseline"/>
          <w:lang w:val="es-MX"/>
        </w:rPr>
        <w:t xml:space="preserve"> para el caso de entes que estuvieran aplicando el </w:t>
      </w:r>
      <w:r w:rsidR="00FD65EE">
        <w:rPr>
          <w:b/>
          <w:sz w:val="28"/>
          <w:szCs w:val="28"/>
          <w:vertAlign w:val="baseline"/>
          <w:lang w:val="es-MX"/>
        </w:rPr>
        <w:t>M</w:t>
      </w:r>
      <w:r w:rsidRPr="00DF4F63">
        <w:rPr>
          <w:b/>
          <w:sz w:val="28"/>
          <w:szCs w:val="28"/>
          <w:vertAlign w:val="baseline"/>
          <w:lang w:val="es-MX"/>
        </w:rPr>
        <w:t xml:space="preserve">odelo de </w:t>
      </w:r>
      <w:r w:rsidR="00FD65EE">
        <w:rPr>
          <w:b/>
          <w:sz w:val="28"/>
          <w:szCs w:val="28"/>
          <w:vertAlign w:val="baseline"/>
          <w:lang w:val="es-MX"/>
        </w:rPr>
        <w:t>R</w:t>
      </w:r>
      <w:r w:rsidRPr="00DF4F63">
        <w:rPr>
          <w:b/>
          <w:sz w:val="28"/>
          <w:szCs w:val="28"/>
          <w:vertAlign w:val="baseline"/>
          <w:lang w:val="es-MX"/>
        </w:rPr>
        <w:t xml:space="preserve">evaluación en los </w:t>
      </w:r>
      <w:r w:rsidR="00FD65EE">
        <w:rPr>
          <w:b/>
          <w:sz w:val="28"/>
          <w:szCs w:val="28"/>
          <w:vertAlign w:val="baseline"/>
          <w:lang w:val="es-MX"/>
        </w:rPr>
        <w:t>B</w:t>
      </w:r>
      <w:r w:rsidRPr="00DF4F63">
        <w:rPr>
          <w:b/>
          <w:sz w:val="28"/>
          <w:szCs w:val="28"/>
          <w:vertAlign w:val="baseline"/>
          <w:lang w:val="es-MX"/>
        </w:rPr>
        <w:t xml:space="preserve">ienes de </w:t>
      </w:r>
      <w:r w:rsidR="00FD65EE">
        <w:rPr>
          <w:b/>
          <w:sz w:val="28"/>
          <w:szCs w:val="28"/>
          <w:vertAlign w:val="baseline"/>
          <w:lang w:val="es-MX"/>
        </w:rPr>
        <w:t>U</w:t>
      </w:r>
      <w:r w:rsidRPr="00DF4F63">
        <w:rPr>
          <w:b/>
          <w:sz w:val="28"/>
          <w:szCs w:val="28"/>
          <w:vertAlign w:val="baseline"/>
          <w:lang w:val="es-MX"/>
        </w:rPr>
        <w:t xml:space="preserve">so, o el </w:t>
      </w:r>
      <w:r w:rsidR="00FD65EE">
        <w:rPr>
          <w:b/>
          <w:sz w:val="28"/>
          <w:szCs w:val="28"/>
          <w:vertAlign w:val="baseline"/>
          <w:lang w:val="es-MX"/>
        </w:rPr>
        <w:t>V</w:t>
      </w:r>
      <w:r w:rsidRPr="00DF4F63">
        <w:rPr>
          <w:b/>
          <w:sz w:val="28"/>
          <w:szCs w:val="28"/>
          <w:vertAlign w:val="baseline"/>
          <w:lang w:val="es-MX"/>
        </w:rPr>
        <w:t xml:space="preserve">alor </w:t>
      </w:r>
      <w:r w:rsidR="00FD65EE">
        <w:rPr>
          <w:b/>
          <w:sz w:val="28"/>
          <w:szCs w:val="28"/>
          <w:vertAlign w:val="baseline"/>
          <w:lang w:val="es-MX"/>
        </w:rPr>
        <w:t>N</w:t>
      </w:r>
      <w:r w:rsidRPr="00DF4F63">
        <w:rPr>
          <w:b/>
          <w:sz w:val="28"/>
          <w:szCs w:val="28"/>
          <w:vertAlign w:val="baseline"/>
          <w:lang w:val="es-MX"/>
        </w:rPr>
        <w:t xml:space="preserve">eto de </w:t>
      </w:r>
      <w:r w:rsidR="00FD65EE">
        <w:rPr>
          <w:b/>
          <w:sz w:val="28"/>
          <w:szCs w:val="28"/>
          <w:vertAlign w:val="baseline"/>
          <w:lang w:val="es-MX"/>
        </w:rPr>
        <w:t>R</w:t>
      </w:r>
      <w:r w:rsidRPr="00DF4F63">
        <w:rPr>
          <w:b/>
          <w:sz w:val="28"/>
          <w:szCs w:val="28"/>
          <w:vertAlign w:val="baseline"/>
          <w:lang w:val="es-MX"/>
        </w:rPr>
        <w:t xml:space="preserve">ealización en las </w:t>
      </w:r>
      <w:r w:rsidR="00FD65EE">
        <w:rPr>
          <w:b/>
          <w:sz w:val="28"/>
          <w:szCs w:val="28"/>
          <w:vertAlign w:val="baseline"/>
          <w:lang w:val="es-MX"/>
        </w:rPr>
        <w:t>P</w:t>
      </w:r>
      <w:r w:rsidRPr="00DF4F63">
        <w:rPr>
          <w:b/>
          <w:sz w:val="28"/>
          <w:szCs w:val="28"/>
          <w:vertAlign w:val="baseline"/>
          <w:lang w:val="es-MX"/>
        </w:rPr>
        <w:t xml:space="preserve">ropiedades de </w:t>
      </w:r>
      <w:r w:rsidR="00FD65EE">
        <w:rPr>
          <w:b/>
          <w:sz w:val="28"/>
          <w:szCs w:val="28"/>
          <w:vertAlign w:val="baseline"/>
          <w:lang w:val="es-MX"/>
        </w:rPr>
        <w:t>I</w:t>
      </w:r>
      <w:r w:rsidRPr="00DF4F63">
        <w:rPr>
          <w:b/>
          <w:sz w:val="28"/>
          <w:szCs w:val="28"/>
          <w:vertAlign w:val="baseline"/>
          <w:lang w:val="es-MX"/>
        </w:rPr>
        <w:t xml:space="preserve">nversión o en </w:t>
      </w:r>
      <w:r w:rsidR="00FD65EE">
        <w:rPr>
          <w:b/>
          <w:sz w:val="28"/>
          <w:szCs w:val="28"/>
          <w:vertAlign w:val="baseline"/>
          <w:lang w:val="es-MX"/>
        </w:rPr>
        <w:t>A</w:t>
      </w:r>
      <w:r w:rsidRPr="00DF4F63">
        <w:rPr>
          <w:b/>
          <w:sz w:val="28"/>
          <w:szCs w:val="28"/>
          <w:vertAlign w:val="baseline"/>
          <w:lang w:val="es-MX"/>
        </w:rPr>
        <w:t xml:space="preserve">ctivos </w:t>
      </w:r>
      <w:r w:rsidR="00FD65EE">
        <w:rPr>
          <w:b/>
          <w:sz w:val="28"/>
          <w:szCs w:val="28"/>
          <w:vertAlign w:val="baseline"/>
          <w:lang w:val="es-MX"/>
        </w:rPr>
        <w:t>N</w:t>
      </w:r>
      <w:r w:rsidRPr="00DF4F63">
        <w:rPr>
          <w:b/>
          <w:sz w:val="28"/>
          <w:szCs w:val="28"/>
          <w:vertAlign w:val="baseline"/>
          <w:lang w:val="es-MX"/>
        </w:rPr>
        <w:t xml:space="preserve">o </w:t>
      </w:r>
      <w:r w:rsidR="00FD65EE">
        <w:rPr>
          <w:b/>
          <w:sz w:val="28"/>
          <w:szCs w:val="28"/>
          <w:vertAlign w:val="baseline"/>
          <w:lang w:val="es-MX"/>
        </w:rPr>
        <w:t>C</w:t>
      </w:r>
      <w:r w:rsidRPr="00DF4F63">
        <w:rPr>
          <w:b/>
          <w:sz w:val="28"/>
          <w:szCs w:val="28"/>
          <w:vertAlign w:val="baseline"/>
          <w:lang w:val="es-MX"/>
        </w:rPr>
        <w:t>orrientes que se mantienen para la venta (incluyendo los retirados de servicio).</w:t>
      </w:r>
    </w:p>
    <w:p w:rsidR="00DF4F63" w:rsidRDefault="00DF4F63" w:rsidP="00DF4F63">
      <w:pPr>
        <w:pStyle w:val="Prrafodelista"/>
        <w:ind w:left="0"/>
        <w:jc w:val="both"/>
        <w:rPr>
          <w:b/>
          <w:sz w:val="28"/>
          <w:szCs w:val="28"/>
          <w:u w:val="single"/>
          <w:vertAlign w:val="baseline"/>
          <w:lang w:val="es-MX"/>
        </w:rPr>
      </w:pPr>
    </w:p>
    <w:p w:rsidR="00DF4F63" w:rsidRDefault="00DF4F63" w:rsidP="00DF4F63">
      <w:pPr>
        <w:pStyle w:val="Prrafodelista"/>
        <w:ind w:left="0"/>
        <w:jc w:val="both"/>
        <w:rPr>
          <w:vertAlign w:val="baseline"/>
          <w:lang w:val="es-MX"/>
        </w:rPr>
      </w:pPr>
      <w:r w:rsidRPr="00DF4F63">
        <w:rPr>
          <w:vertAlign w:val="baseline"/>
          <w:lang w:val="es-MX"/>
        </w:rPr>
        <w:t xml:space="preserve">Si el ente </w:t>
      </w:r>
      <w:r>
        <w:rPr>
          <w:vertAlign w:val="baseline"/>
          <w:lang w:val="es-MX"/>
        </w:rPr>
        <w:t>estuviera aplicando como política contable el modelo de revaluación o el de valor neto de realización, y ese modelo hubiera sido utilizado en la preparación de los estados contables correspondientes al ejercicio anterior al de aplicación de la RT 48 o en la preparación de estados contables de períodos intermedios correspondientes al ejercicio de aplicación de la misma, podrá optar por:</w:t>
      </w:r>
    </w:p>
    <w:p w:rsidR="00DF4F63" w:rsidRDefault="00DF4F63" w:rsidP="00DF4F63">
      <w:pPr>
        <w:pStyle w:val="Prrafodelista"/>
        <w:ind w:left="0"/>
        <w:jc w:val="both"/>
        <w:rPr>
          <w:vertAlign w:val="baseline"/>
          <w:lang w:val="es-MX"/>
        </w:rPr>
      </w:pPr>
    </w:p>
    <w:p w:rsidR="00DF4F63" w:rsidRPr="00A41CAC" w:rsidRDefault="00DF4F63" w:rsidP="00DF4F63">
      <w:pPr>
        <w:pStyle w:val="Prrafodelista"/>
        <w:numPr>
          <w:ilvl w:val="0"/>
          <w:numId w:val="13"/>
        </w:numPr>
        <w:autoSpaceDE w:val="0"/>
        <w:autoSpaceDN w:val="0"/>
        <w:adjustRightInd w:val="0"/>
        <w:spacing w:before="120" w:after="0"/>
        <w:jc w:val="both"/>
        <w:outlineLvl w:val="0"/>
        <w:rPr>
          <w:vertAlign w:val="baseline"/>
          <w:lang w:val="es-MX"/>
        </w:rPr>
      </w:pPr>
      <w:r>
        <w:rPr>
          <w:vertAlign w:val="baseline"/>
          <w:lang w:val="es-MX"/>
        </w:rPr>
        <w:t>C</w:t>
      </w:r>
      <w:r w:rsidRPr="00A41CAC">
        <w:rPr>
          <w:vertAlign w:val="baseline"/>
          <w:lang w:val="es-MX"/>
        </w:rPr>
        <w:t>ontinuar aplicando la misma política contable; o</w:t>
      </w:r>
    </w:p>
    <w:p w:rsidR="00DF4F63" w:rsidRDefault="00DF4F63" w:rsidP="00DF4F63">
      <w:pPr>
        <w:pStyle w:val="Prrafodelista"/>
        <w:numPr>
          <w:ilvl w:val="0"/>
          <w:numId w:val="13"/>
        </w:numPr>
        <w:autoSpaceDE w:val="0"/>
        <w:autoSpaceDN w:val="0"/>
        <w:adjustRightInd w:val="0"/>
        <w:spacing w:before="120" w:after="0"/>
        <w:jc w:val="both"/>
        <w:outlineLvl w:val="0"/>
        <w:rPr>
          <w:vertAlign w:val="baseline"/>
          <w:lang w:val="es-MX"/>
        </w:rPr>
      </w:pPr>
      <w:r>
        <w:rPr>
          <w:vertAlign w:val="baseline"/>
          <w:lang w:val="es-MX"/>
        </w:rPr>
        <w:lastRenderedPageBreak/>
        <w:t>E</w:t>
      </w:r>
      <w:r w:rsidRPr="00A41CAC">
        <w:rPr>
          <w:vertAlign w:val="baseline"/>
          <w:lang w:val="es-MX"/>
        </w:rPr>
        <w:t xml:space="preserve">mplear el modelo del costo y considerar la remedición determinada al cierre del ejercicio de aplicación de </w:t>
      </w:r>
      <w:r>
        <w:rPr>
          <w:vertAlign w:val="baseline"/>
          <w:lang w:val="es-MX"/>
        </w:rPr>
        <w:t>la RT 48</w:t>
      </w:r>
      <w:r w:rsidRPr="00A41CAC">
        <w:rPr>
          <w:vertAlign w:val="baseline"/>
          <w:lang w:val="es-MX"/>
        </w:rPr>
        <w:t xml:space="preserve"> como costo atribuido. Esta opción será considerada como un cambio de política contable, pero con efecto prospectivo desde la fecha de cierre del ejercicio. </w:t>
      </w:r>
    </w:p>
    <w:p w:rsidR="00DF4F63" w:rsidRDefault="00DF4F63" w:rsidP="00DF4F63">
      <w:pPr>
        <w:pStyle w:val="Prrafodelista"/>
        <w:autoSpaceDE w:val="0"/>
        <w:autoSpaceDN w:val="0"/>
        <w:adjustRightInd w:val="0"/>
        <w:spacing w:before="120" w:after="0"/>
        <w:jc w:val="both"/>
        <w:outlineLvl w:val="0"/>
        <w:rPr>
          <w:vertAlign w:val="baseline"/>
          <w:lang w:val="es-MX"/>
        </w:rPr>
      </w:pPr>
    </w:p>
    <w:p w:rsidR="00DF4F63" w:rsidRDefault="00DF4F63" w:rsidP="00DF4F63">
      <w:pPr>
        <w:pStyle w:val="Prrafodelista"/>
        <w:autoSpaceDE w:val="0"/>
        <w:autoSpaceDN w:val="0"/>
        <w:adjustRightInd w:val="0"/>
        <w:spacing w:before="120" w:after="0"/>
        <w:ind w:left="0"/>
        <w:jc w:val="both"/>
        <w:outlineLvl w:val="0"/>
        <w:rPr>
          <w:vertAlign w:val="baseline"/>
          <w:lang w:val="es-MX"/>
        </w:rPr>
      </w:pPr>
      <w:r w:rsidRPr="00DF4F63">
        <w:rPr>
          <w:u w:val="single"/>
          <w:vertAlign w:val="baseline"/>
          <w:lang w:val="es-MX"/>
        </w:rPr>
        <w:t>En relación con el Modelo de Revaluación</w:t>
      </w:r>
      <w:r>
        <w:rPr>
          <w:vertAlign w:val="baseline"/>
          <w:lang w:val="es-MX"/>
        </w:rPr>
        <w:t>:</w:t>
      </w:r>
    </w:p>
    <w:p w:rsidR="00DF4F63" w:rsidRDefault="00DF4F63" w:rsidP="00DF4F63">
      <w:pPr>
        <w:autoSpaceDE w:val="0"/>
        <w:autoSpaceDN w:val="0"/>
        <w:adjustRightInd w:val="0"/>
        <w:spacing w:before="120"/>
        <w:jc w:val="both"/>
        <w:outlineLvl w:val="0"/>
        <w:rPr>
          <w:vertAlign w:val="baseline"/>
          <w:lang w:val="es-MX"/>
        </w:rPr>
      </w:pPr>
      <w:r w:rsidRPr="00002C1B">
        <w:rPr>
          <w:vertAlign w:val="baseline"/>
          <w:lang w:val="es-MX"/>
        </w:rPr>
        <w:t xml:space="preserve">El saldo por revaluación, de existir antes de la aplicación de </w:t>
      </w:r>
      <w:r>
        <w:rPr>
          <w:vertAlign w:val="baseline"/>
          <w:lang w:val="es-MX"/>
        </w:rPr>
        <w:t>la RT 48</w:t>
      </w:r>
      <w:r w:rsidRPr="00002C1B">
        <w:rPr>
          <w:vertAlign w:val="baseline"/>
          <w:lang w:val="es-MX"/>
        </w:rPr>
        <w:t xml:space="preserve">, tendrá el tratamiento indicado en la Resolución Técnica N° 17, excepto en el caso de que el ente opte por medir al costo atribuido (es decir que el ente hubiera aplicado el modelo de revaluación en bienes de uso y decidiera discontinuarlo). En este caso, el saldo por revaluación, de existir, deberá ser transferido íntegramente al </w:t>
      </w:r>
      <w:r w:rsidRPr="00BD5A1E">
        <w:rPr>
          <w:vertAlign w:val="baseline"/>
          <w:lang w:val="es-MX"/>
        </w:rPr>
        <w:t>“Saldo de remedición – Resolución Técnica N° 48”</w:t>
      </w:r>
      <w:r w:rsidRPr="00002C1B">
        <w:rPr>
          <w:vertAlign w:val="baseline"/>
          <w:lang w:val="es-MX"/>
        </w:rPr>
        <w:t>.</w:t>
      </w:r>
    </w:p>
    <w:p w:rsidR="00DF4F63" w:rsidRPr="00CA7CF6" w:rsidRDefault="00DF4F63" w:rsidP="00DF4F63">
      <w:pPr>
        <w:autoSpaceDE w:val="0"/>
        <w:autoSpaceDN w:val="0"/>
        <w:adjustRightInd w:val="0"/>
        <w:spacing w:before="120"/>
        <w:jc w:val="both"/>
        <w:outlineLvl w:val="0"/>
        <w:rPr>
          <w:u w:val="single"/>
          <w:vertAlign w:val="baseline"/>
          <w:lang w:val="es-MX"/>
        </w:rPr>
      </w:pPr>
      <w:r w:rsidRPr="00CA7CF6">
        <w:rPr>
          <w:u w:val="single"/>
          <w:vertAlign w:val="baseline"/>
          <w:lang w:val="es-MX"/>
        </w:rPr>
        <w:t>En relación con el Modelo de VNR</w:t>
      </w:r>
    </w:p>
    <w:p w:rsidR="00DF4F63" w:rsidRPr="00002C1B" w:rsidRDefault="00DF4F63" w:rsidP="00DF4F63">
      <w:pPr>
        <w:autoSpaceDE w:val="0"/>
        <w:autoSpaceDN w:val="0"/>
        <w:adjustRightInd w:val="0"/>
        <w:spacing w:before="120" w:after="0"/>
        <w:jc w:val="both"/>
        <w:outlineLvl w:val="0"/>
        <w:rPr>
          <w:vertAlign w:val="baseline"/>
          <w:lang w:val="es-MX"/>
        </w:rPr>
      </w:pPr>
      <w:r w:rsidRPr="00002C1B">
        <w:rPr>
          <w:vertAlign w:val="baseline"/>
          <w:lang w:val="es-MX"/>
        </w:rPr>
        <w:t xml:space="preserve">Aquellos entes que apliquen el modelo de valor neto de realización para las propiedades de inversión o para los activos no corrientes mantenidos para la venta (incluyendo los retirados de servicio) y cambien la política contable discontinuando su aplicación, considerándolo un costo atribuido en los términos de </w:t>
      </w:r>
      <w:r>
        <w:rPr>
          <w:vertAlign w:val="baseline"/>
          <w:lang w:val="es-MX"/>
        </w:rPr>
        <w:t>la RT 48</w:t>
      </w:r>
      <w:r w:rsidRPr="00002C1B">
        <w:rPr>
          <w:vertAlign w:val="baseline"/>
          <w:lang w:val="es-MX"/>
        </w:rPr>
        <w:t>, imputarán la diferencia por la valuación a valor neto de realización respecto de la medición contable al inicio del período anual al “</w:t>
      </w:r>
      <w:r>
        <w:rPr>
          <w:vertAlign w:val="baseline"/>
          <w:lang w:val="es-MX"/>
        </w:rPr>
        <w:t>S</w:t>
      </w:r>
      <w:r w:rsidRPr="00002C1B">
        <w:rPr>
          <w:vertAlign w:val="baseline"/>
          <w:lang w:val="es-MX"/>
        </w:rPr>
        <w:t>aldo de remedición – Resolución Técnica N° 48”.</w:t>
      </w:r>
    </w:p>
    <w:p w:rsidR="00DF4F63" w:rsidRPr="00DF4F63" w:rsidRDefault="00DF4F63" w:rsidP="00DF4F63">
      <w:pPr>
        <w:pStyle w:val="Prrafodelista"/>
        <w:ind w:left="0"/>
        <w:jc w:val="both"/>
        <w:rPr>
          <w:sz w:val="28"/>
          <w:szCs w:val="28"/>
          <w:vertAlign w:val="baseline"/>
          <w:lang w:val="es-MX"/>
        </w:rPr>
      </w:pPr>
    </w:p>
    <w:p w:rsidR="00DF4F63" w:rsidRDefault="00241F86" w:rsidP="00DF4F63">
      <w:pPr>
        <w:pStyle w:val="Prrafodelista"/>
        <w:ind w:left="0"/>
        <w:jc w:val="both"/>
        <w:rPr>
          <w:vertAlign w:val="baseline"/>
          <w:lang w:val="es-MX"/>
        </w:rPr>
      </w:pPr>
      <w:r w:rsidRPr="00241F86">
        <w:rPr>
          <w:u w:val="single"/>
          <w:vertAlign w:val="baseline"/>
          <w:lang w:val="es-MX"/>
        </w:rPr>
        <w:t>Fuente</w:t>
      </w:r>
      <w:r>
        <w:rPr>
          <w:vertAlign w:val="baseline"/>
          <w:lang w:val="es-MX"/>
        </w:rPr>
        <w:t xml:space="preserve">: </w:t>
      </w:r>
      <w:r w:rsidRPr="000F7A6D">
        <w:rPr>
          <w:vertAlign w:val="baseline"/>
          <w:lang w:val="es-MX"/>
        </w:rPr>
        <w:t xml:space="preserve">RT 48, Segunda Parte, </w:t>
      </w:r>
      <w:proofErr w:type="spellStart"/>
      <w:r w:rsidR="002E4169">
        <w:rPr>
          <w:vertAlign w:val="baseline"/>
          <w:lang w:val="es-MX"/>
        </w:rPr>
        <w:t>Pto</w:t>
      </w:r>
      <w:proofErr w:type="spellEnd"/>
      <w:r w:rsidR="002E4169">
        <w:rPr>
          <w:vertAlign w:val="baseline"/>
          <w:lang w:val="es-MX"/>
        </w:rPr>
        <w:t xml:space="preserve">. </w:t>
      </w:r>
      <w:r w:rsidRPr="0030357E">
        <w:rPr>
          <w:vertAlign w:val="baseline"/>
          <w:lang w:val="es-MX"/>
        </w:rPr>
        <w:t>3.2.4</w:t>
      </w:r>
    </w:p>
    <w:p w:rsidR="00241F86" w:rsidRPr="00DF4F63" w:rsidRDefault="00241F86" w:rsidP="00DF4F63">
      <w:pPr>
        <w:pStyle w:val="Prrafodelista"/>
        <w:ind w:left="0"/>
        <w:jc w:val="both"/>
        <w:rPr>
          <w:vertAlign w:val="baseline"/>
          <w:lang w:val="es-MX"/>
        </w:rPr>
      </w:pPr>
    </w:p>
    <w:p w:rsidR="00A92F6F" w:rsidRPr="00A92F6F" w:rsidRDefault="00A92F6F" w:rsidP="00A92F6F">
      <w:pPr>
        <w:pStyle w:val="Prrafodelista"/>
        <w:numPr>
          <w:ilvl w:val="0"/>
          <w:numId w:val="2"/>
        </w:numPr>
        <w:ind w:left="709" w:hanging="709"/>
        <w:jc w:val="both"/>
        <w:rPr>
          <w:b/>
          <w:sz w:val="28"/>
          <w:szCs w:val="28"/>
          <w:vertAlign w:val="baseline"/>
          <w:lang w:val="es-MX"/>
        </w:rPr>
      </w:pPr>
      <w:r w:rsidRPr="00A92F6F">
        <w:rPr>
          <w:b/>
          <w:sz w:val="28"/>
          <w:szCs w:val="28"/>
          <w:vertAlign w:val="baseline"/>
          <w:lang w:val="es-MX"/>
        </w:rPr>
        <w:t>¿Los entes que aplican la RT 48 en los Estados Contables del ejercicio correspondiente (el cerrado entre 31/12/2017 y el 30/12/</w:t>
      </w:r>
      <w:r w:rsidR="004E5704">
        <w:rPr>
          <w:b/>
          <w:sz w:val="28"/>
          <w:szCs w:val="28"/>
          <w:vertAlign w:val="baseline"/>
          <w:lang w:val="es-MX"/>
        </w:rPr>
        <w:t>20</w:t>
      </w:r>
      <w:r w:rsidRPr="00A92F6F">
        <w:rPr>
          <w:b/>
          <w:sz w:val="28"/>
          <w:szCs w:val="28"/>
          <w:vertAlign w:val="baseline"/>
          <w:lang w:val="es-MX"/>
        </w:rPr>
        <w:t>18</w:t>
      </w:r>
      <w:r w:rsidR="00F14A72">
        <w:rPr>
          <w:b/>
          <w:sz w:val="28"/>
          <w:szCs w:val="28"/>
          <w:vertAlign w:val="baseline"/>
          <w:lang w:val="es-MX"/>
        </w:rPr>
        <w:t>, ambas fechas incluidas</w:t>
      </w:r>
      <w:r w:rsidRPr="00A92F6F">
        <w:rPr>
          <w:b/>
          <w:sz w:val="28"/>
          <w:szCs w:val="28"/>
          <w:vertAlign w:val="baseline"/>
          <w:lang w:val="es-MX"/>
        </w:rPr>
        <w:t>) deben modificar la información comparativa producto de la realización de la remedición?</w:t>
      </w:r>
    </w:p>
    <w:p w:rsidR="00A92F6F" w:rsidRDefault="00A92F6F" w:rsidP="00A92F6F">
      <w:pPr>
        <w:pStyle w:val="Prrafodelista"/>
        <w:ind w:left="0"/>
        <w:jc w:val="both"/>
        <w:rPr>
          <w:vertAlign w:val="baseline"/>
          <w:lang w:val="es-MX"/>
        </w:rPr>
      </w:pPr>
    </w:p>
    <w:p w:rsidR="00A92F6F" w:rsidRDefault="00A92F6F" w:rsidP="00A92F6F">
      <w:pPr>
        <w:pStyle w:val="Prrafodelista"/>
        <w:ind w:left="0"/>
        <w:jc w:val="both"/>
        <w:rPr>
          <w:vertAlign w:val="baseline"/>
          <w:lang w:val="es-MX"/>
        </w:rPr>
      </w:pPr>
      <w:r>
        <w:rPr>
          <w:vertAlign w:val="baseline"/>
          <w:lang w:val="es-MX"/>
        </w:rPr>
        <w:t>No.  Los estados contables del ejercicio se expondrán en forma comparativa con el ejercicio anterior sin aplicar a las cifras comparativas las normas de remedición de la RT 48.</w:t>
      </w:r>
    </w:p>
    <w:p w:rsidR="002E4169" w:rsidRDefault="002E4169" w:rsidP="00A92F6F">
      <w:pPr>
        <w:pStyle w:val="Prrafodelista"/>
        <w:ind w:left="0"/>
        <w:jc w:val="both"/>
        <w:rPr>
          <w:vertAlign w:val="baseline"/>
          <w:lang w:val="es-MX"/>
        </w:rPr>
      </w:pPr>
    </w:p>
    <w:p w:rsidR="002E4169" w:rsidRDefault="002E4169" w:rsidP="00A92F6F">
      <w:pPr>
        <w:pStyle w:val="Prrafodelista"/>
        <w:ind w:left="0"/>
        <w:jc w:val="both"/>
        <w:rPr>
          <w:vertAlign w:val="baseline"/>
          <w:lang w:val="es-MX"/>
        </w:rPr>
      </w:pPr>
      <w:r w:rsidRPr="005971E9">
        <w:rPr>
          <w:u w:val="single"/>
          <w:vertAlign w:val="baseline"/>
          <w:lang w:val="es-MX"/>
        </w:rPr>
        <w:t>Fuente</w:t>
      </w:r>
      <w:r>
        <w:rPr>
          <w:vertAlign w:val="baseline"/>
          <w:lang w:val="es-MX"/>
        </w:rPr>
        <w:t xml:space="preserve">: </w:t>
      </w:r>
      <w:r w:rsidRPr="000F7A6D">
        <w:rPr>
          <w:vertAlign w:val="baseline"/>
          <w:lang w:val="es-MX"/>
        </w:rPr>
        <w:t xml:space="preserve">RT 48, Segunda Parte, </w:t>
      </w:r>
      <w:proofErr w:type="spellStart"/>
      <w:r>
        <w:rPr>
          <w:vertAlign w:val="baseline"/>
          <w:lang w:val="es-MX"/>
        </w:rPr>
        <w:t>Pto</w:t>
      </w:r>
      <w:proofErr w:type="spellEnd"/>
      <w:r>
        <w:rPr>
          <w:vertAlign w:val="baseline"/>
          <w:lang w:val="es-MX"/>
        </w:rPr>
        <w:t>. 4.</w:t>
      </w:r>
    </w:p>
    <w:p w:rsidR="00A92F6F" w:rsidRPr="00A92F6F" w:rsidRDefault="00A92F6F" w:rsidP="00A92F6F">
      <w:pPr>
        <w:pStyle w:val="Prrafodelista"/>
        <w:ind w:left="0"/>
        <w:jc w:val="both"/>
        <w:rPr>
          <w:vertAlign w:val="baseline"/>
          <w:lang w:val="es-MX"/>
        </w:rPr>
      </w:pPr>
    </w:p>
    <w:p w:rsidR="00A92F6F" w:rsidRDefault="00A92F6F" w:rsidP="00A92F6F">
      <w:pPr>
        <w:pStyle w:val="Prrafodelista"/>
        <w:numPr>
          <w:ilvl w:val="0"/>
          <w:numId w:val="2"/>
        </w:numPr>
        <w:ind w:left="709" w:hanging="709"/>
        <w:jc w:val="both"/>
        <w:rPr>
          <w:b/>
          <w:sz w:val="28"/>
          <w:szCs w:val="28"/>
          <w:vertAlign w:val="baseline"/>
          <w:lang w:val="es-MX"/>
        </w:rPr>
      </w:pPr>
      <w:r w:rsidRPr="00A92F6F">
        <w:rPr>
          <w:b/>
          <w:sz w:val="28"/>
          <w:szCs w:val="28"/>
          <w:vertAlign w:val="baseline"/>
          <w:lang w:val="es-MX"/>
        </w:rPr>
        <w:t>¿Los entes que aplican la RT 48 en los Estados Contables</w:t>
      </w:r>
      <w:r>
        <w:rPr>
          <w:b/>
          <w:sz w:val="28"/>
          <w:szCs w:val="28"/>
          <w:vertAlign w:val="baseline"/>
          <w:lang w:val="es-MX"/>
        </w:rPr>
        <w:t xml:space="preserve"> siguientes a los de</w:t>
      </w:r>
      <w:r w:rsidRPr="00A92F6F">
        <w:rPr>
          <w:b/>
          <w:sz w:val="28"/>
          <w:szCs w:val="28"/>
          <w:vertAlign w:val="baseline"/>
          <w:lang w:val="es-MX"/>
        </w:rPr>
        <w:t xml:space="preserve">l </w:t>
      </w:r>
      <w:r>
        <w:rPr>
          <w:b/>
          <w:sz w:val="28"/>
          <w:szCs w:val="28"/>
          <w:vertAlign w:val="baseline"/>
          <w:lang w:val="es-MX"/>
        </w:rPr>
        <w:t xml:space="preserve">ejercicio correspondiente, atento a que se produjo alguna de las circunstancias que habilitan ese tratamiento, </w:t>
      </w:r>
      <w:r w:rsidRPr="00A92F6F">
        <w:rPr>
          <w:b/>
          <w:sz w:val="28"/>
          <w:szCs w:val="28"/>
          <w:vertAlign w:val="baseline"/>
          <w:lang w:val="es-MX"/>
        </w:rPr>
        <w:t>deben modificar la información comparativa producto de la realización de la remedición?</w:t>
      </w:r>
    </w:p>
    <w:p w:rsidR="00A92F6F" w:rsidRDefault="00A92F6F" w:rsidP="00A92F6F">
      <w:pPr>
        <w:pStyle w:val="Prrafodelista"/>
        <w:ind w:left="0"/>
        <w:jc w:val="both"/>
        <w:rPr>
          <w:b/>
          <w:sz w:val="28"/>
          <w:szCs w:val="28"/>
          <w:vertAlign w:val="baseline"/>
          <w:lang w:val="es-MX"/>
        </w:rPr>
      </w:pPr>
    </w:p>
    <w:p w:rsidR="00A92F6F" w:rsidRDefault="00A92F6F" w:rsidP="00A92F6F">
      <w:pPr>
        <w:pStyle w:val="Prrafodelista"/>
        <w:ind w:left="0"/>
        <w:jc w:val="both"/>
        <w:rPr>
          <w:vertAlign w:val="baseline"/>
          <w:lang w:val="es-MX"/>
        </w:rPr>
      </w:pPr>
      <w:r w:rsidRPr="00A92F6F">
        <w:rPr>
          <w:vertAlign w:val="baseline"/>
          <w:lang w:val="es-MX"/>
        </w:rPr>
        <w:t xml:space="preserve">Sí, </w:t>
      </w:r>
      <w:r w:rsidR="00EF1924">
        <w:rPr>
          <w:vertAlign w:val="baseline"/>
          <w:lang w:val="es-MX"/>
        </w:rPr>
        <w:t>l</w:t>
      </w:r>
      <w:r w:rsidR="00EF1924" w:rsidRPr="000F7A6D">
        <w:rPr>
          <w:vertAlign w:val="baseline"/>
          <w:lang w:val="es-MX"/>
        </w:rPr>
        <w:t>os siguientes estados contables contendrán el efecto de la remedición al cierre del ejercicio completo anterior, para lo que se modificará la información comparativa del ejercicio anterior, como un ajuste de la información contable anterior</w:t>
      </w:r>
      <w:r w:rsidR="00EF1924">
        <w:rPr>
          <w:vertAlign w:val="baseline"/>
          <w:lang w:val="es-MX"/>
        </w:rPr>
        <w:t>.</w:t>
      </w:r>
    </w:p>
    <w:p w:rsidR="00EF1924" w:rsidRDefault="00EF1924" w:rsidP="00A92F6F">
      <w:pPr>
        <w:pStyle w:val="Prrafodelista"/>
        <w:ind w:left="0"/>
        <w:jc w:val="both"/>
        <w:rPr>
          <w:vertAlign w:val="baseline"/>
          <w:lang w:val="es-MX"/>
        </w:rPr>
      </w:pPr>
    </w:p>
    <w:p w:rsidR="00EF1924" w:rsidRDefault="00EF1924" w:rsidP="00EF1924">
      <w:pPr>
        <w:autoSpaceDE w:val="0"/>
        <w:autoSpaceDN w:val="0"/>
        <w:adjustRightInd w:val="0"/>
        <w:spacing w:after="0" w:line="240" w:lineRule="auto"/>
        <w:jc w:val="both"/>
        <w:rPr>
          <w:vertAlign w:val="baseline"/>
          <w:lang w:val="es-MX"/>
        </w:rPr>
      </w:pPr>
      <w:r w:rsidRPr="00BA6EEA">
        <w:rPr>
          <w:u w:val="single"/>
          <w:vertAlign w:val="baseline"/>
          <w:lang w:val="es-MX"/>
        </w:rPr>
        <w:t>Fuente</w:t>
      </w:r>
      <w:r w:rsidRPr="000F7A6D">
        <w:rPr>
          <w:vertAlign w:val="baseline"/>
          <w:lang w:val="es-MX"/>
        </w:rPr>
        <w:t>: Disposición de Presidencia N° 10056 del CPCEPBA, Artículo</w:t>
      </w:r>
      <w:r>
        <w:rPr>
          <w:vertAlign w:val="baseline"/>
          <w:lang w:val="es-MX"/>
        </w:rPr>
        <w:t>s</w:t>
      </w:r>
      <w:r w:rsidRPr="000F7A6D">
        <w:rPr>
          <w:vertAlign w:val="baseline"/>
          <w:lang w:val="es-MX"/>
        </w:rPr>
        <w:t xml:space="preserve"> 2°</w:t>
      </w:r>
      <w:r>
        <w:rPr>
          <w:vertAlign w:val="baseline"/>
          <w:lang w:val="es-MX"/>
        </w:rPr>
        <w:t xml:space="preserve"> y 3°, y Norma de Aplicación N° 104</w:t>
      </w:r>
      <w:r w:rsidRPr="000F7A6D">
        <w:rPr>
          <w:vertAlign w:val="baseline"/>
          <w:lang w:val="es-MX"/>
        </w:rPr>
        <w:t>.</w:t>
      </w:r>
    </w:p>
    <w:p w:rsidR="00EF1924" w:rsidRPr="00A92F6F" w:rsidRDefault="00EF1924" w:rsidP="00A92F6F">
      <w:pPr>
        <w:pStyle w:val="Prrafodelista"/>
        <w:ind w:left="0"/>
        <w:jc w:val="both"/>
        <w:rPr>
          <w:vertAlign w:val="baseline"/>
          <w:lang w:val="es-MX"/>
        </w:rPr>
      </w:pPr>
    </w:p>
    <w:p w:rsidR="00A92F6F" w:rsidRPr="00A92F6F" w:rsidRDefault="00A92F6F" w:rsidP="00A92F6F">
      <w:pPr>
        <w:pStyle w:val="Prrafodelista"/>
        <w:ind w:left="0"/>
        <w:jc w:val="both"/>
        <w:rPr>
          <w:vertAlign w:val="baseline"/>
          <w:lang w:val="es-MX"/>
        </w:rPr>
      </w:pPr>
    </w:p>
    <w:p w:rsidR="00241F86" w:rsidRPr="007C43B2" w:rsidRDefault="00241F86" w:rsidP="00241F86">
      <w:pPr>
        <w:pStyle w:val="Prrafodelista"/>
        <w:numPr>
          <w:ilvl w:val="0"/>
          <w:numId w:val="2"/>
        </w:numPr>
        <w:ind w:left="0" w:firstLine="0"/>
        <w:jc w:val="both"/>
        <w:rPr>
          <w:sz w:val="28"/>
          <w:szCs w:val="28"/>
          <w:vertAlign w:val="baseline"/>
          <w:lang w:val="es-MX"/>
        </w:rPr>
      </w:pPr>
      <w:r w:rsidRPr="007C43B2">
        <w:rPr>
          <w:b/>
          <w:sz w:val="28"/>
          <w:szCs w:val="28"/>
          <w:vertAlign w:val="baseline"/>
          <w:lang w:val="es-MX"/>
        </w:rPr>
        <w:t>¿Puede aplicarse la RT 48 para otros ejercicios además del señalado en la normativa?</w:t>
      </w:r>
    </w:p>
    <w:p w:rsidR="00241F86" w:rsidRDefault="00241F86" w:rsidP="00241F86">
      <w:pPr>
        <w:jc w:val="both"/>
        <w:rPr>
          <w:vertAlign w:val="baseline"/>
          <w:lang w:val="es-MX"/>
        </w:rPr>
      </w:pPr>
      <w:r>
        <w:rPr>
          <w:vertAlign w:val="baseline"/>
          <w:lang w:val="es-MX"/>
        </w:rPr>
        <w:t>No, es de aplicación por única vez.</w:t>
      </w:r>
    </w:p>
    <w:p w:rsidR="00241F86" w:rsidRDefault="00241F86" w:rsidP="00241F86">
      <w:pPr>
        <w:jc w:val="both"/>
        <w:rPr>
          <w:vertAlign w:val="baseline"/>
          <w:lang w:val="es-MX"/>
        </w:rPr>
      </w:pPr>
      <w:r>
        <w:rPr>
          <w:vertAlign w:val="baseline"/>
          <w:lang w:val="es-MX"/>
        </w:rPr>
        <w:t xml:space="preserve">Fuente: </w:t>
      </w:r>
      <w:r w:rsidRPr="000F7A6D">
        <w:rPr>
          <w:vertAlign w:val="baseline"/>
          <w:lang w:val="es-MX"/>
        </w:rPr>
        <w:t xml:space="preserve">RT 48, Segunda Parte, </w:t>
      </w:r>
      <w:proofErr w:type="spellStart"/>
      <w:r w:rsidR="00AE546F">
        <w:rPr>
          <w:vertAlign w:val="baseline"/>
          <w:lang w:val="es-MX"/>
        </w:rPr>
        <w:t>Pto</w:t>
      </w:r>
      <w:proofErr w:type="spellEnd"/>
      <w:r w:rsidR="00AE546F">
        <w:rPr>
          <w:vertAlign w:val="baseline"/>
          <w:lang w:val="es-MX"/>
        </w:rPr>
        <w:t xml:space="preserve">. </w:t>
      </w:r>
      <w:r>
        <w:rPr>
          <w:vertAlign w:val="baseline"/>
          <w:lang w:val="es-MX"/>
        </w:rPr>
        <w:t>2.1</w:t>
      </w:r>
      <w:r w:rsidRPr="000F7A6D">
        <w:rPr>
          <w:vertAlign w:val="baseline"/>
          <w:lang w:val="es-MX"/>
        </w:rPr>
        <w:t>.</w:t>
      </w:r>
    </w:p>
    <w:p w:rsidR="00DF4F63" w:rsidRPr="00DF4F63" w:rsidRDefault="00DF4F63" w:rsidP="00A92F6F">
      <w:pPr>
        <w:pStyle w:val="Prrafodelista"/>
        <w:ind w:left="0"/>
        <w:jc w:val="both"/>
        <w:rPr>
          <w:vertAlign w:val="baseline"/>
          <w:lang w:val="es-MX"/>
        </w:rPr>
      </w:pPr>
    </w:p>
    <w:sectPr w:rsidR="00DF4F63" w:rsidRPr="00DF4F63" w:rsidSect="00962425">
      <w:pgSz w:w="12240" w:h="15840"/>
      <w:pgMar w:top="1560" w:right="333" w:bottom="127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0DA" w:rsidRDefault="00E750DA" w:rsidP="00147C50">
      <w:pPr>
        <w:spacing w:after="0" w:line="240" w:lineRule="auto"/>
      </w:pPr>
      <w:r>
        <w:separator/>
      </w:r>
    </w:p>
  </w:endnote>
  <w:endnote w:type="continuationSeparator" w:id="0">
    <w:p w:rsidR="00E750DA" w:rsidRDefault="00E750DA" w:rsidP="00147C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0DA" w:rsidRDefault="00E750DA" w:rsidP="00147C50">
      <w:pPr>
        <w:spacing w:after="0" w:line="240" w:lineRule="auto"/>
      </w:pPr>
      <w:r>
        <w:separator/>
      </w:r>
    </w:p>
  </w:footnote>
  <w:footnote w:type="continuationSeparator" w:id="0">
    <w:p w:rsidR="00E750DA" w:rsidRDefault="00E750DA" w:rsidP="00147C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53D8"/>
    <w:multiLevelType w:val="hybridMultilevel"/>
    <w:tmpl w:val="7B9438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43461D2"/>
    <w:multiLevelType w:val="hybridMultilevel"/>
    <w:tmpl w:val="3EC6907A"/>
    <w:lvl w:ilvl="0" w:tplc="1EDAE9E0">
      <w:start w:val="1"/>
      <w:numFmt w:val="decimal"/>
      <w:lvlText w:val="%1."/>
      <w:lvlJc w:val="left"/>
      <w:pPr>
        <w:ind w:left="720" w:hanging="360"/>
      </w:pPr>
      <w:rPr>
        <w:b/>
      </w:rPr>
    </w:lvl>
    <w:lvl w:ilvl="1" w:tplc="2C0A0011">
      <w:start w:val="1"/>
      <w:numFmt w:val="decimal"/>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B2C4846"/>
    <w:multiLevelType w:val="hybridMultilevel"/>
    <w:tmpl w:val="F51E220E"/>
    <w:lvl w:ilvl="0" w:tplc="B9324A10">
      <w:start w:val="1"/>
      <w:numFmt w:val="bullet"/>
      <w:lvlText w:val="•"/>
      <w:lvlJc w:val="left"/>
      <w:pPr>
        <w:tabs>
          <w:tab w:val="num" w:pos="720"/>
        </w:tabs>
        <w:ind w:left="720" w:hanging="360"/>
      </w:pPr>
      <w:rPr>
        <w:rFonts w:ascii="Arial" w:hAnsi="Arial" w:hint="default"/>
      </w:rPr>
    </w:lvl>
    <w:lvl w:ilvl="1" w:tplc="AD8C49F6" w:tentative="1">
      <w:start w:val="1"/>
      <w:numFmt w:val="bullet"/>
      <w:lvlText w:val="•"/>
      <w:lvlJc w:val="left"/>
      <w:pPr>
        <w:tabs>
          <w:tab w:val="num" w:pos="1440"/>
        </w:tabs>
        <w:ind w:left="1440" w:hanging="360"/>
      </w:pPr>
      <w:rPr>
        <w:rFonts w:ascii="Arial" w:hAnsi="Arial" w:hint="default"/>
      </w:rPr>
    </w:lvl>
    <w:lvl w:ilvl="2" w:tplc="FAA2A92A" w:tentative="1">
      <w:start w:val="1"/>
      <w:numFmt w:val="bullet"/>
      <w:lvlText w:val="•"/>
      <w:lvlJc w:val="left"/>
      <w:pPr>
        <w:tabs>
          <w:tab w:val="num" w:pos="2160"/>
        </w:tabs>
        <w:ind w:left="2160" w:hanging="360"/>
      </w:pPr>
      <w:rPr>
        <w:rFonts w:ascii="Arial" w:hAnsi="Arial" w:hint="default"/>
      </w:rPr>
    </w:lvl>
    <w:lvl w:ilvl="3" w:tplc="1C3EBC90" w:tentative="1">
      <w:start w:val="1"/>
      <w:numFmt w:val="bullet"/>
      <w:lvlText w:val="•"/>
      <w:lvlJc w:val="left"/>
      <w:pPr>
        <w:tabs>
          <w:tab w:val="num" w:pos="2880"/>
        </w:tabs>
        <w:ind w:left="2880" w:hanging="360"/>
      </w:pPr>
      <w:rPr>
        <w:rFonts w:ascii="Arial" w:hAnsi="Arial" w:hint="default"/>
      </w:rPr>
    </w:lvl>
    <w:lvl w:ilvl="4" w:tplc="6814667C" w:tentative="1">
      <w:start w:val="1"/>
      <w:numFmt w:val="bullet"/>
      <w:lvlText w:val="•"/>
      <w:lvlJc w:val="left"/>
      <w:pPr>
        <w:tabs>
          <w:tab w:val="num" w:pos="3600"/>
        </w:tabs>
        <w:ind w:left="3600" w:hanging="360"/>
      </w:pPr>
      <w:rPr>
        <w:rFonts w:ascii="Arial" w:hAnsi="Arial" w:hint="default"/>
      </w:rPr>
    </w:lvl>
    <w:lvl w:ilvl="5" w:tplc="32D6A7CA" w:tentative="1">
      <w:start w:val="1"/>
      <w:numFmt w:val="bullet"/>
      <w:lvlText w:val="•"/>
      <w:lvlJc w:val="left"/>
      <w:pPr>
        <w:tabs>
          <w:tab w:val="num" w:pos="4320"/>
        </w:tabs>
        <w:ind w:left="4320" w:hanging="360"/>
      </w:pPr>
      <w:rPr>
        <w:rFonts w:ascii="Arial" w:hAnsi="Arial" w:hint="default"/>
      </w:rPr>
    </w:lvl>
    <w:lvl w:ilvl="6" w:tplc="977C0210" w:tentative="1">
      <w:start w:val="1"/>
      <w:numFmt w:val="bullet"/>
      <w:lvlText w:val="•"/>
      <w:lvlJc w:val="left"/>
      <w:pPr>
        <w:tabs>
          <w:tab w:val="num" w:pos="5040"/>
        </w:tabs>
        <w:ind w:left="5040" w:hanging="360"/>
      </w:pPr>
      <w:rPr>
        <w:rFonts w:ascii="Arial" w:hAnsi="Arial" w:hint="default"/>
      </w:rPr>
    </w:lvl>
    <w:lvl w:ilvl="7" w:tplc="A28A2BE0" w:tentative="1">
      <w:start w:val="1"/>
      <w:numFmt w:val="bullet"/>
      <w:lvlText w:val="•"/>
      <w:lvlJc w:val="left"/>
      <w:pPr>
        <w:tabs>
          <w:tab w:val="num" w:pos="5760"/>
        </w:tabs>
        <w:ind w:left="5760" w:hanging="360"/>
      </w:pPr>
      <w:rPr>
        <w:rFonts w:ascii="Arial" w:hAnsi="Arial" w:hint="default"/>
      </w:rPr>
    </w:lvl>
    <w:lvl w:ilvl="8" w:tplc="934E7FC0" w:tentative="1">
      <w:start w:val="1"/>
      <w:numFmt w:val="bullet"/>
      <w:lvlText w:val="•"/>
      <w:lvlJc w:val="left"/>
      <w:pPr>
        <w:tabs>
          <w:tab w:val="num" w:pos="6480"/>
        </w:tabs>
        <w:ind w:left="6480" w:hanging="360"/>
      </w:pPr>
      <w:rPr>
        <w:rFonts w:ascii="Arial" w:hAnsi="Arial" w:hint="default"/>
      </w:rPr>
    </w:lvl>
  </w:abstractNum>
  <w:abstractNum w:abstractNumId="3">
    <w:nsid w:val="0FAF5E2F"/>
    <w:multiLevelType w:val="hybridMultilevel"/>
    <w:tmpl w:val="03A0867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DAB538D"/>
    <w:multiLevelType w:val="hybridMultilevel"/>
    <w:tmpl w:val="1F3A5A12"/>
    <w:lvl w:ilvl="0" w:tplc="CB8A115C">
      <w:start w:val="1"/>
      <w:numFmt w:val="bullet"/>
      <w:lvlText w:val="•"/>
      <w:lvlJc w:val="left"/>
      <w:pPr>
        <w:tabs>
          <w:tab w:val="num" w:pos="720"/>
        </w:tabs>
        <w:ind w:left="720" w:hanging="360"/>
      </w:pPr>
      <w:rPr>
        <w:rFonts w:ascii="Arial" w:hAnsi="Arial" w:hint="default"/>
      </w:rPr>
    </w:lvl>
    <w:lvl w:ilvl="1" w:tplc="6682E032" w:tentative="1">
      <w:start w:val="1"/>
      <w:numFmt w:val="bullet"/>
      <w:lvlText w:val="•"/>
      <w:lvlJc w:val="left"/>
      <w:pPr>
        <w:tabs>
          <w:tab w:val="num" w:pos="1440"/>
        </w:tabs>
        <w:ind w:left="1440" w:hanging="360"/>
      </w:pPr>
      <w:rPr>
        <w:rFonts w:ascii="Arial" w:hAnsi="Arial" w:hint="default"/>
      </w:rPr>
    </w:lvl>
    <w:lvl w:ilvl="2" w:tplc="5A2A9568" w:tentative="1">
      <w:start w:val="1"/>
      <w:numFmt w:val="bullet"/>
      <w:lvlText w:val="•"/>
      <w:lvlJc w:val="left"/>
      <w:pPr>
        <w:tabs>
          <w:tab w:val="num" w:pos="2160"/>
        </w:tabs>
        <w:ind w:left="2160" w:hanging="360"/>
      </w:pPr>
      <w:rPr>
        <w:rFonts w:ascii="Arial" w:hAnsi="Arial" w:hint="default"/>
      </w:rPr>
    </w:lvl>
    <w:lvl w:ilvl="3" w:tplc="3DA41D40" w:tentative="1">
      <w:start w:val="1"/>
      <w:numFmt w:val="bullet"/>
      <w:lvlText w:val="•"/>
      <w:lvlJc w:val="left"/>
      <w:pPr>
        <w:tabs>
          <w:tab w:val="num" w:pos="2880"/>
        </w:tabs>
        <w:ind w:left="2880" w:hanging="360"/>
      </w:pPr>
      <w:rPr>
        <w:rFonts w:ascii="Arial" w:hAnsi="Arial" w:hint="default"/>
      </w:rPr>
    </w:lvl>
    <w:lvl w:ilvl="4" w:tplc="897CF11E" w:tentative="1">
      <w:start w:val="1"/>
      <w:numFmt w:val="bullet"/>
      <w:lvlText w:val="•"/>
      <w:lvlJc w:val="left"/>
      <w:pPr>
        <w:tabs>
          <w:tab w:val="num" w:pos="3600"/>
        </w:tabs>
        <w:ind w:left="3600" w:hanging="360"/>
      </w:pPr>
      <w:rPr>
        <w:rFonts w:ascii="Arial" w:hAnsi="Arial" w:hint="default"/>
      </w:rPr>
    </w:lvl>
    <w:lvl w:ilvl="5" w:tplc="9B8836AA" w:tentative="1">
      <w:start w:val="1"/>
      <w:numFmt w:val="bullet"/>
      <w:lvlText w:val="•"/>
      <w:lvlJc w:val="left"/>
      <w:pPr>
        <w:tabs>
          <w:tab w:val="num" w:pos="4320"/>
        </w:tabs>
        <w:ind w:left="4320" w:hanging="360"/>
      </w:pPr>
      <w:rPr>
        <w:rFonts w:ascii="Arial" w:hAnsi="Arial" w:hint="default"/>
      </w:rPr>
    </w:lvl>
    <w:lvl w:ilvl="6" w:tplc="9CCA7DD0" w:tentative="1">
      <w:start w:val="1"/>
      <w:numFmt w:val="bullet"/>
      <w:lvlText w:val="•"/>
      <w:lvlJc w:val="left"/>
      <w:pPr>
        <w:tabs>
          <w:tab w:val="num" w:pos="5040"/>
        </w:tabs>
        <w:ind w:left="5040" w:hanging="360"/>
      </w:pPr>
      <w:rPr>
        <w:rFonts w:ascii="Arial" w:hAnsi="Arial" w:hint="default"/>
      </w:rPr>
    </w:lvl>
    <w:lvl w:ilvl="7" w:tplc="F60484F4" w:tentative="1">
      <w:start w:val="1"/>
      <w:numFmt w:val="bullet"/>
      <w:lvlText w:val="•"/>
      <w:lvlJc w:val="left"/>
      <w:pPr>
        <w:tabs>
          <w:tab w:val="num" w:pos="5760"/>
        </w:tabs>
        <w:ind w:left="5760" w:hanging="360"/>
      </w:pPr>
      <w:rPr>
        <w:rFonts w:ascii="Arial" w:hAnsi="Arial" w:hint="default"/>
      </w:rPr>
    </w:lvl>
    <w:lvl w:ilvl="8" w:tplc="2BCCA934" w:tentative="1">
      <w:start w:val="1"/>
      <w:numFmt w:val="bullet"/>
      <w:lvlText w:val="•"/>
      <w:lvlJc w:val="left"/>
      <w:pPr>
        <w:tabs>
          <w:tab w:val="num" w:pos="6480"/>
        </w:tabs>
        <w:ind w:left="6480" w:hanging="360"/>
      </w:pPr>
      <w:rPr>
        <w:rFonts w:ascii="Arial" w:hAnsi="Arial" w:hint="default"/>
      </w:rPr>
    </w:lvl>
  </w:abstractNum>
  <w:abstractNum w:abstractNumId="5">
    <w:nsid w:val="1ED50897"/>
    <w:multiLevelType w:val="hybridMultilevel"/>
    <w:tmpl w:val="662E717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32E6770"/>
    <w:multiLevelType w:val="hybridMultilevel"/>
    <w:tmpl w:val="AFAA872E"/>
    <w:lvl w:ilvl="0" w:tplc="2C0A000F">
      <w:start w:val="1"/>
      <w:numFmt w:val="decimal"/>
      <w:lvlText w:val="%1."/>
      <w:lvlJc w:val="left"/>
      <w:pPr>
        <w:ind w:left="720" w:hanging="360"/>
      </w:pPr>
      <w:rPr>
        <w:rFonts w:cs="Times New Roman"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0D92091"/>
    <w:multiLevelType w:val="hybridMultilevel"/>
    <w:tmpl w:val="EA9AC12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3D76C2A"/>
    <w:multiLevelType w:val="hybridMultilevel"/>
    <w:tmpl w:val="EA7E979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5CD34B5"/>
    <w:multiLevelType w:val="hybridMultilevel"/>
    <w:tmpl w:val="3EC6907A"/>
    <w:lvl w:ilvl="0" w:tplc="1EDAE9E0">
      <w:start w:val="1"/>
      <w:numFmt w:val="decimal"/>
      <w:lvlText w:val="%1."/>
      <w:lvlJc w:val="left"/>
      <w:pPr>
        <w:ind w:left="720" w:hanging="360"/>
      </w:pPr>
      <w:rPr>
        <w:b/>
      </w:rPr>
    </w:lvl>
    <w:lvl w:ilvl="1" w:tplc="2C0A0011">
      <w:start w:val="1"/>
      <w:numFmt w:val="decimal"/>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2C90120"/>
    <w:multiLevelType w:val="hybridMultilevel"/>
    <w:tmpl w:val="626E75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6956531D"/>
    <w:multiLevelType w:val="hybridMultilevel"/>
    <w:tmpl w:val="523E9DD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697741F5"/>
    <w:multiLevelType w:val="hybridMultilevel"/>
    <w:tmpl w:val="4ACE4086"/>
    <w:lvl w:ilvl="0" w:tplc="C8E44782">
      <w:start w:val="1"/>
      <w:numFmt w:val="bullet"/>
      <w:lvlText w:val="•"/>
      <w:lvlJc w:val="left"/>
      <w:pPr>
        <w:tabs>
          <w:tab w:val="num" w:pos="720"/>
        </w:tabs>
        <w:ind w:left="720" w:hanging="360"/>
      </w:pPr>
      <w:rPr>
        <w:rFonts w:ascii="Arial" w:hAnsi="Arial" w:hint="default"/>
      </w:rPr>
    </w:lvl>
    <w:lvl w:ilvl="1" w:tplc="C2B2C10E" w:tentative="1">
      <w:start w:val="1"/>
      <w:numFmt w:val="bullet"/>
      <w:lvlText w:val="•"/>
      <w:lvlJc w:val="left"/>
      <w:pPr>
        <w:tabs>
          <w:tab w:val="num" w:pos="1440"/>
        </w:tabs>
        <w:ind w:left="1440" w:hanging="360"/>
      </w:pPr>
      <w:rPr>
        <w:rFonts w:ascii="Arial" w:hAnsi="Arial" w:hint="default"/>
      </w:rPr>
    </w:lvl>
    <w:lvl w:ilvl="2" w:tplc="DACC8234" w:tentative="1">
      <w:start w:val="1"/>
      <w:numFmt w:val="bullet"/>
      <w:lvlText w:val="•"/>
      <w:lvlJc w:val="left"/>
      <w:pPr>
        <w:tabs>
          <w:tab w:val="num" w:pos="2160"/>
        </w:tabs>
        <w:ind w:left="2160" w:hanging="360"/>
      </w:pPr>
      <w:rPr>
        <w:rFonts w:ascii="Arial" w:hAnsi="Arial" w:hint="default"/>
      </w:rPr>
    </w:lvl>
    <w:lvl w:ilvl="3" w:tplc="775C7C16" w:tentative="1">
      <w:start w:val="1"/>
      <w:numFmt w:val="bullet"/>
      <w:lvlText w:val="•"/>
      <w:lvlJc w:val="left"/>
      <w:pPr>
        <w:tabs>
          <w:tab w:val="num" w:pos="2880"/>
        </w:tabs>
        <w:ind w:left="2880" w:hanging="360"/>
      </w:pPr>
      <w:rPr>
        <w:rFonts w:ascii="Arial" w:hAnsi="Arial" w:hint="default"/>
      </w:rPr>
    </w:lvl>
    <w:lvl w:ilvl="4" w:tplc="D0FE5744" w:tentative="1">
      <w:start w:val="1"/>
      <w:numFmt w:val="bullet"/>
      <w:lvlText w:val="•"/>
      <w:lvlJc w:val="left"/>
      <w:pPr>
        <w:tabs>
          <w:tab w:val="num" w:pos="3600"/>
        </w:tabs>
        <w:ind w:left="3600" w:hanging="360"/>
      </w:pPr>
      <w:rPr>
        <w:rFonts w:ascii="Arial" w:hAnsi="Arial" w:hint="default"/>
      </w:rPr>
    </w:lvl>
    <w:lvl w:ilvl="5" w:tplc="62E2EE20" w:tentative="1">
      <w:start w:val="1"/>
      <w:numFmt w:val="bullet"/>
      <w:lvlText w:val="•"/>
      <w:lvlJc w:val="left"/>
      <w:pPr>
        <w:tabs>
          <w:tab w:val="num" w:pos="4320"/>
        </w:tabs>
        <w:ind w:left="4320" w:hanging="360"/>
      </w:pPr>
      <w:rPr>
        <w:rFonts w:ascii="Arial" w:hAnsi="Arial" w:hint="default"/>
      </w:rPr>
    </w:lvl>
    <w:lvl w:ilvl="6" w:tplc="C1242AB0" w:tentative="1">
      <w:start w:val="1"/>
      <w:numFmt w:val="bullet"/>
      <w:lvlText w:val="•"/>
      <w:lvlJc w:val="left"/>
      <w:pPr>
        <w:tabs>
          <w:tab w:val="num" w:pos="5040"/>
        </w:tabs>
        <w:ind w:left="5040" w:hanging="360"/>
      </w:pPr>
      <w:rPr>
        <w:rFonts w:ascii="Arial" w:hAnsi="Arial" w:hint="default"/>
      </w:rPr>
    </w:lvl>
    <w:lvl w:ilvl="7" w:tplc="06C654EE" w:tentative="1">
      <w:start w:val="1"/>
      <w:numFmt w:val="bullet"/>
      <w:lvlText w:val="•"/>
      <w:lvlJc w:val="left"/>
      <w:pPr>
        <w:tabs>
          <w:tab w:val="num" w:pos="5760"/>
        </w:tabs>
        <w:ind w:left="5760" w:hanging="360"/>
      </w:pPr>
      <w:rPr>
        <w:rFonts w:ascii="Arial" w:hAnsi="Arial" w:hint="default"/>
      </w:rPr>
    </w:lvl>
    <w:lvl w:ilvl="8" w:tplc="B3E0305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9"/>
  </w:num>
  <w:num w:numId="3">
    <w:abstractNumId w:val="6"/>
  </w:num>
  <w:num w:numId="4">
    <w:abstractNumId w:val="4"/>
  </w:num>
  <w:num w:numId="5">
    <w:abstractNumId w:val="2"/>
  </w:num>
  <w:num w:numId="6">
    <w:abstractNumId w:val="12"/>
  </w:num>
  <w:num w:numId="7">
    <w:abstractNumId w:val="11"/>
  </w:num>
  <w:num w:numId="8">
    <w:abstractNumId w:val="8"/>
  </w:num>
  <w:num w:numId="9">
    <w:abstractNumId w:val="5"/>
  </w:num>
  <w:num w:numId="10">
    <w:abstractNumId w:val="7"/>
  </w:num>
  <w:num w:numId="11">
    <w:abstractNumId w:val="10"/>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0F1573"/>
    <w:rsid w:val="00002CA6"/>
    <w:rsid w:val="00012F77"/>
    <w:rsid w:val="0002114E"/>
    <w:rsid w:val="000231D4"/>
    <w:rsid w:val="00036915"/>
    <w:rsid w:val="00040DEA"/>
    <w:rsid w:val="00046007"/>
    <w:rsid w:val="000529DE"/>
    <w:rsid w:val="00057D44"/>
    <w:rsid w:val="000865D4"/>
    <w:rsid w:val="000917E6"/>
    <w:rsid w:val="00093748"/>
    <w:rsid w:val="000A3239"/>
    <w:rsid w:val="000E2AD6"/>
    <w:rsid w:val="000F1573"/>
    <w:rsid w:val="000F1F33"/>
    <w:rsid w:val="000F7A6D"/>
    <w:rsid w:val="000F7AB8"/>
    <w:rsid w:val="001161B0"/>
    <w:rsid w:val="00122E3F"/>
    <w:rsid w:val="0013542D"/>
    <w:rsid w:val="001437D1"/>
    <w:rsid w:val="00144458"/>
    <w:rsid w:val="001467B3"/>
    <w:rsid w:val="00147C50"/>
    <w:rsid w:val="00150D69"/>
    <w:rsid w:val="00162BC0"/>
    <w:rsid w:val="00164F83"/>
    <w:rsid w:val="00173F9F"/>
    <w:rsid w:val="001A2A09"/>
    <w:rsid w:val="001B2594"/>
    <w:rsid w:val="001D3628"/>
    <w:rsid w:val="001E06D6"/>
    <w:rsid w:val="001F56B8"/>
    <w:rsid w:val="001F5AEE"/>
    <w:rsid w:val="00241F86"/>
    <w:rsid w:val="00264EE9"/>
    <w:rsid w:val="002766CB"/>
    <w:rsid w:val="002A2D7F"/>
    <w:rsid w:val="002B0427"/>
    <w:rsid w:val="002C05B8"/>
    <w:rsid w:val="002C703B"/>
    <w:rsid w:val="002D4035"/>
    <w:rsid w:val="002E4169"/>
    <w:rsid w:val="003133D2"/>
    <w:rsid w:val="00315B7B"/>
    <w:rsid w:val="00353B29"/>
    <w:rsid w:val="0035576B"/>
    <w:rsid w:val="00361DBA"/>
    <w:rsid w:val="0036335F"/>
    <w:rsid w:val="003642B5"/>
    <w:rsid w:val="00365792"/>
    <w:rsid w:val="00375250"/>
    <w:rsid w:val="00397496"/>
    <w:rsid w:val="003B2489"/>
    <w:rsid w:val="003D179F"/>
    <w:rsid w:val="00444355"/>
    <w:rsid w:val="004670AA"/>
    <w:rsid w:val="004745D3"/>
    <w:rsid w:val="004848EB"/>
    <w:rsid w:val="00495D06"/>
    <w:rsid w:val="004B103A"/>
    <w:rsid w:val="004B2BAD"/>
    <w:rsid w:val="004C175A"/>
    <w:rsid w:val="004C4351"/>
    <w:rsid w:val="004C7190"/>
    <w:rsid w:val="004E069C"/>
    <w:rsid w:val="004E2AD4"/>
    <w:rsid w:val="004E5704"/>
    <w:rsid w:val="004E5A79"/>
    <w:rsid w:val="004F0102"/>
    <w:rsid w:val="005007B4"/>
    <w:rsid w:val="00502219"/>
    <w:rsid w:val="005039C0"/>
    <w:rsid w:val="00556E3F"/>
    <w:rsid w:val="00585B94"/>
    <w:rsid w:val="005971E9"/>
    <w:rsid w:val="005A3E12"/>
    <w:rsid w:val="005B2CC0"/>
    <w:rsid w:val="005B34B7"/>
    <w:rsid w:val="005C1791"/>
    <w:rsid w:val="005C3EBE"/>
    <w:rsid w:val="005D4525"/>
    <w:rsid w:val="005F663F"/>
    <w:rsid w:val="006110A4"/>
    <w:rsid w:val="00663969"/>
    <w:rsid w:val="00666529"/>
    <w:rsid w:val="00670EA2"/>
    <w:rsid w:val="00671F31"/>
    <w:rsid w:val="00687199"/>
    <w:rsid w:val="006A26AB"/>
    <w:rsid w:val="006B105F"/>
    <w:rsid w:val="006B4A71"/>
    <w:rsid w:val="006B7619"/>
    <w:rsid w:val="006B7B53"/>
    <w:rsid w:val="006C57BB"/>
    <w:rsid w:val="00766163"/>
    <w:rsid w:val="007713A9"/>
    <w:rsid w:val="007935D7"/>
    <w:rsid w:val="007A2F89"/>
    <w:rsid w:val="007B38F7"/>
    <w:rsid w:val="007C1ECC"/>
    <w:rsid w:val="007C43B2"/>
    <w:rsid w:val="007C60BF"/>
    <w:rsid w:val="007D35BC"/>
    <w:rsid w:val="007E3393"/>
    <w:rsid w:val="008030C6"/>
    <w:rsid w:val="00810A08"/>
    <w:rsid w:val="00813605"/>
    <w:rsid w:val="00817F47"/>
    <w:rsid w:val="0083584F"/>
    <w:rsid w:val="0084005D"/>
    <w:rsid w:val="00872F17"/>
    <w:rsid w:val="008834ED"/>
    <w:rsid w:val="008B63C3"/>
    <w:rsid w:val="008D3A65"/>
    <w:rsid w:val="008D4856"/>
    <w:rsid w:val="008E43E0"/>
    <w:rsid w:val="008F6FD7"/>
    <w:rsid w:val="00900EAF"/>
    <w:rsid w:val="00906428"/>
    <w:rsid w:val="00910356"/>
    <w:rsid w:val="009266F7"/>
    <w:rsid w:val="00932D76"/>
    <w:rsid w:val="00934BE5"/>
    <w:rsid w:val="009459CB"/>
    <w:rsid w:val="00962425"/>
    <w:rsid w:val="009B04FF"/>
    <w:rsid w:val="009C4CD2"/>
    <w:rsid w:val="009E4BB0"/>
    <w:rsid w:val="009E6988"/>
    <w:rsid w:val="009F76A4"/>
    <w:rsid w:val="00A211AE"/>
    <w:rsid w:val="00A45E5E"/>
    <w:rsid w:val="00A641F2"/>
    <w:rsid w:val="00A91B17"/>
    <w:rsid w:val="00A92F6F"/>
    <w:rsid w:val="00AA4876"/>
    <w:rsid w:val="00AB3477"/>
    <w:rsid w:val="00AC0043"/>
    <w:rsid w:val="00AC6272"/>
    <w:rsid w:val="00AD52A3"/>
    <w:rsid w:val="00AD5969"/>
    <w:rsid w:val="00AE546F"/>
    <w:rsid w:val="00AF4829"/>
    <w:rsid w:val="00B01EDF"/>
    <w:rsid w:val="00B02E2C"/>
    <w:rsid w:val="00B22BF9"/>
    <w:rsid w:val="00B25B38"/>
    <w:rsid w:val="00B35BC1"/>
    <w:rsid w:val="00B42E8E"/>
    <w:rsid w:val="00B76E3B"/>
    <w:rsid w:val="00BA4E2B"/>
    <w:rsid w:val="00BA6EEA"/>
    <w:rsid w:val="00BB2E9E"/>
    <w:rsid w:val="00BD1E7C"/>
    <w:rsid w:val="00BD5A1E"/>
    <w:rsid w:val="00BF33EE"/>
    <w:rsid w:val="00BF7CB2"/>
    <w:rsid w:val="00C04D3C"/>
    <w:rsid w:val="00C2781B"/>
    <w:rsid w:val="00C45355"/>
    <w:rsid w:val="00C56CB4"/>
    <w:rsid w:val="00C73CF1"/>
    <w:rsid w:val="00C849D2"/>
    <w:rsid w:val="00C951FC"/>
    <w:rsid w:val="00CA7CF6"/>
    <w:rsid w:val="00CB5D6B"/>
    <w:rsid w:val="00CD5C71"/>
    <w:rsid w:val="00CD7E07"/>
    <w:rsid w:val="00CE0430"/>
    <w:rsid w:val="00CE21BF"/>
    <w:rsid w:val="00D02F2D"/>
    <w:rsid w:val="00D16C5D"/>
    <w:rsid w:val="00D577A1"/>
    <w:rsid w:val="00D66173"/>
    <w:rsid w:val="00D922D1"/>
    <w:rsid w:val="00DA357D"/>
    <w:rsid w:val="00DE0783"/>
    <w:rsid w:val="00DE5336"/>
    <w:rsid w:val="00DF4F63"/>
    <w:rsid w:val="00E05B32"/>
    <w:rsid w:val="00E14AA2"/>
    <w:rsid w:val="00E22226"/>
    <w:rsid w:val="00E40C7E"/>
    <w:rsid w:val="00E750DA"/>
    <w:rsid w:val="00E975E6"/>
    <w:rsid w:val="00ED1588"/>
    <w:rsid w:val="00EF1924"/>
    <w:rsid w:val="00F10A53"/>
    <w:rsid w:val="00F1106C"/>
    <w:rsid w:val="00F14A72"/>
    <w:rsid w:val="00F16BFA"/>
    <w:rsid w:val="00F21057"/>
    <w:rsid w:val="00F2205E"/>
    <w:rsid w:val="00F71B9E"/>
    <w:rsid w:val="00F8324A"/>
    <w:rsid w:val="00FB1379"/>
    <w:rsid w:val="00FC1634"/>
    <w:rsid w:val="00FC2C15"/>
    <w:rsid w:val="00FC7C08"/>
    <w:rsid w:val="00FD235E"/>
    <w:rsid w:val="00FD65EE"/>
    <w:rsid w:val="00FE7F88"/>
    <w:rsid w:val="00FF0A2E"/>
    <w:rsid w:val="00FF1957"/>
    <w:rsid w:val="00FF702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222222"/>
        <w:sz w:val="24"/>
        <w:szCs w:val="24"/>
        <w:vertAlign w:val="superscript"/>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41F2"/>
    <w:pPr>
      <w:ind w:left="720"/>
      <w:contextualSpacing/>
    </w:pPr>
  </w:style>
  <w:style w:type="paragraph" w:styleId="Textodeglobo">
    <w:name w:val="Balloon Text"/>
    <w:basedOn w:val="Normal"/>
    <w:link w:val="TextodegloboCar"/>
    <w:uiPriority w:val="99"/>
    <w:semiHidden/>
    <w:unhideWhenUsed/>
    <w:rsid w:val="007C1E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1ECC"/>
    <w:rPr>
      <w:rFonts w:ascii="Tahoma" w:hAnsi="Tahoma" w:cs="Tahoma"/>
      <w:sz w:val="16"/>
      <w:szCs w:val="16"/>
    </w:rPr>
  </w:style>
  <w:style w:type="paragraph" w:styleId="NormalWeb">
    <w:name w:val="Normal (Web)"/>
    <w:basedOn w:val="Normal"/>
    <w:uiPriority w:val="99"/>
    <w:semiHidden/>
    <w:unhideWhenUsed/>
    <w:rsid w:val="003B2489"/>
    <w:pPr>
      <w:spacing w:before="100" w:beforeAutospacing="1" w:after="100" w:afterAutospacing="1" w:line="240" w:lineRule="auto"/>
    </w:pPr>
    <w:rPr>
      <w:rFonts w:eastAsia="Times New Roman"/>
      <w:color w:val="auto"/>
      <w:vertAlign w:val="baseline"/>
      <w:lang w:eastAsia="es-AR"/>
    </w:rPr>
  </w:style>
  <w:style w:type="paragraph" w:styleId="Textonotapie">
    <w:name w:val="footnote text"/>
    <w:basedOn w:val="Normal"/>
    <w:link w:val="TextonotapieCar"/>
    <w:rsid w:val="00147C50"/>
    <w:pPr>
      <w:spacing w:after="0" w:line="240" w:lineRule="auto"/>
    </w:pPr>
    <w:rPr>
      <w:rFonts w:ascii="Times" w:eastAsia="Times New Roman" w:hAnsi="Times"/>
      <w:color w:val="auto"/>
      <w:sz w:val="20"/>
      <w:szCs w:val="20"/>
      <w:vertAlign w:val="baseline"/>
      <w:lang w:val="es-ES_tradnl" w:eastAsia="es-ES_tradnl"/>
    </w:rPr>
  </w:style>
  <w:style w:type="character" w:customStyle="1" w:styleId="TextonotapieCar">
    <w:name w:val="Texto nota pie Car"/>
    <w:basedOn w:val="Fuentedeprrafopredeter"/>
    <w:link w:val="Textonotapie"/>
    <w:rsid w:val="00147C50"/>
    <w:rPr>
      <w:rFonts w:ascii="Times" w:eastAsia="Times New Roman" w:hAnsi="Times"/>
      <w:color w:val="auto"/>
      <w:sz w:val="20"/>
      <w:szCs w:val="20"/>
      <w:vertAlign w:val="baseline"/>
      <w:lang w:val="es-ES_tradnl" w:eastAsia="es-ES_tradnl"/>
    </w:rPr>
  </w:style>
  <w:style w:type="character" w:styleId="Refdenotaalpie">
    <w:name w:val="footnote reference"/>
    <w:rsid w:val="00147C50"/>
    <w:rPr>
      <w:rFonts w:cs="Times New Roman"/>
      <w:vertAlign w:val="superscript"/>
    </w:rPr>
  </w:style>
  <w:style w:type="table" w:styleId="Tablaconcuadrcula">
    <w:name w:val="Table Grid"/>
    <w:basedOn w:val="Tablanormal"/>
    <w:uiPriority w:val="59"/>
    <w:rsid w:val="00EF1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13605"/>
    <w:rPr>
      <w:color w:val="0000FF" w:themeColor="hyperlink"/>
      <w:u w:val="single"/>
    </w:rPr>
  </w:style>
  <w:style w:type="character" w:styleId="Hipervnculovisitado">
    <w:name w:val="FollowedHyperlink"/>
    <w:basedOn w:val="Fuentedeprrafopredeter"/>
    <w:uiPriority w:val="99"/>
    <w:semiHidden/>
    <w:unhideWhenUsed/>
    <w:rsid w:val="0081360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4277931">
      <w:bodyDiv w:val="1"/>
      <w:marLeft w:val="0"/>
      <w:marRight w:val="0"/>
      <w:marTop w:val="0"/>
      <w:marBottom w:val="0"/>
      <w:divBdr>
        <w:top w:val="none" w:sz="0" w:space="0" w:color="auto"/>
        <w:left w:val="none" w:sz="0" w:space="0" w:color="auto"/>
        <w:bottom w:val="none" w:sz="0" w:space="0" w:color="auto"/>
        <w:right w:val="none" w:sz="0" w:space="0" w:color="auto"/>
      </w:divBdr>
      <w:divsChild>
        <w:div w:id="1659965417">
          <w:marLeft w:val="547"/>
          <w:marRight w:val="0"/>
          <w:marTop w:val="67"/>
          <w:marBottom w:val="0"/>
          <w:divBdr>
            <w:top w:val="none" w:sz="0" w:space="0" w:color="auto"/>
            <w:left w:val="none" w:sz="0" w:space="0" w:color="auto"/>
            <w:bottom w:val="none" w:sz="0" w:space="0" w:color="auto"/>
            <w:right w:val="none" w:sz="0" w:space="0" w:color="auto"/>
          </w:divBdr>
        </w:div>
        <w:div w:id="1856335663">
          <w:marLeft w:val="547"/>
          <w:marRight w:val="0"/>
          <w:marTop w:val="67"/>
          <w:marBottom w:val="0"/>
          <w:divBdr>
            <w:top w:val="none" w:sz="0" w:space="0" w:color="auto"/>
            <w:left w:val="none" w:sz="0" w:space="0" w:color="auto"/>
            <w:bottom w:val="none" w:sz="0" w:space="0" w:color="auto"/>
            <w:right w:val="none" w:sz="0" w:space="0" w:color="auto"/>
          </w:divBdr>
        </w:div>
        <w:div w:id="1124302179">
          <w:marLeft w:val="547"/>
          <w:marRight w:val="0"/>
          <w:marTop w:val="67"/>
          <w:marBottom w:val="0"/>
          <w:divBdr>
            <w:top w:val="none" w:sz="0" w:space="0" w:color="auto"/>
            <w:left w:val="none" w:sz="0" w:space="0" w:color="auto"/>
            <w:bottom w:val="none" w:sz="0" w:space="0" w:color="auto"/>
            <w:right w:val="none" w:sz="0" w:space="0" w:color="auto"/>
          </w:divBdr>
        </w:div>
        <w:div w:id="1406221920">
          <w:marLeft w:val="547"/>
          <w:marRight w:val="0"/>
          <w:marTop w:val="67"/>
          <w:marBottom w:val="0"/>
          <w:divBdr>
            <w:top w:val="none" w:sz="0" w:space="0" w:color="auto"/>
            <w:left w:val="none" w:sz="0" w:space="0" w:color="auto"/>
            <w:bottom w:val="none" w:sz="0" w:space="0" w:color="auto"/>
            <w:right w:val="none" w:sz="0" w:space="0" w:color="auto"/>
          </w:divBdr>
        </w:div>
      </w:divsChild>
    </w:div>
    <w:div w:id="34776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ba.com.ar/images/Noticias/Consejo/2018/Disp_N_10056.pdf" TargetMode="External"/><Relationship Id="rId13" Type="http://schemas.openxmlformats.org/officeDocument/2006/relationships/hyperlink" Target="https://www.cpba.com.ar/images/Noticias/Consejo/2018/Modelo_1.pdf" TargetMode="External"/><Relationship Id="rId18" Type="http://schemas.openxmlformats.org/officeDocument/2006/relationships/hyperlink" Target="https://www.cpba.com.ar/images/Noticias/Consejo/2018/Modelo_3.pdf" TargetMode="External"/><Relationship Id="rId26" Type="http://schemas.openxmlformats.org/officeDocument/2006/relationships/hyperlink" Target="https://www.cpba.com.ar/images/Noticias/Consejo/2018/Modelo_de_nota_-_Situacion_5.docx"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cpba.com.ar/images/Noticias/Consejo/2018/Modelo_de_nota_-_Situacion_1.docx" TargetMode="External"/><Relationship Id="rId17" Type="http://schemas.openxmlformats.org/officeDocument/2006/relationships/hyperlink" Target="https://www.cpba.com.ar/images/Noticias/Consejo/2018/Modelo_de_nota_-_Situacion_5.docx" TargetMode="External"/><Relationship Id="rId25" Type="http://schemas.openxmlformats.org/officeDocument/2006/relationships/hyperlink" Target="https://www.cpba.com.ar/images/Noticias/Consejo/2018/Modelo_2.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ba.com.ar/images/Noticias/Consejo/2018/Modelo_2.pdf" TargetMode="External"/><Relationship Id="rId20" Type="http://schemas.openxmlformats.org/officeDocument/2006/relationships/hyperlink" Target="https://www.cpba.com.ar/images/Noticias/Consejo/2018/Modelo_de_nota_-_Situacion_4.docx" TargetMode="External"/><Relationship Id="rId29" Type="http://schemas.openxmlformats.org/officeDocument/2006/relationships/hyperlink" Target="https://www.cpba.com.ar/images/Noticias/Consejo/2018/Modelo_de_nota_-_Situacion_2.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ba.com.ar/images/Noticias/Consejo/2018/Norma_de_Aplicacion_105.pdf" TargetMode="External"/><Relationship Id="rId24" Type="http://schemas.openxmlformats.org/officeDocument/2006/relationships/hyperlink" Target="https://www.cpba.com.ar/images/Noticias/Consejo/2018/Modelo_de_nota_-_Situacion_2.1.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ba.com.ar/images/Noticias/Consejo/2018/Modelo_de_nota_-_Situacion_2.1.docx" TargetMode="External"/><Relationship Id="rId23" Type="http://schemas.openxmlformats.org/officeDocument/2006/relationships/hyperlink" Target="https://www.cpba.com.ar/images/Noticias/Consejo/2018/Modelo_1.pdf" TargetMode="External"/><Relationship Id="rId28" Type="http://schemas.openxmlformats.org/officeDocument/2006/relationships/hyperlink" Target="https://www.cpba.com.ar/images/Noticias/Consejo/2018/Modelo_de_nota_-_Situacion_3.docx" TargetMode="External"/><Relationship Id="rId10" Type="http://schemas.openxmlformats.org/officeDocument/2006/relationships/hyperlink" Target="https://www.cpba.com.ar/images/Noticias/Consejo/2018/Norma_de_Aplicacion_104.pdf" TargetMode="External"/><Relationship Id="rId19" Type="http://schemas.openxmlformats.org/officeDocument/2006/relationships/hyperlink" Target="https://www.cpba.com.ar/images/Noticias/Consejo/2018/Modelo_de_nota_-_Situacion_2.2.docx" TargetMode="External"/><Relationship Id="rId31" Type="http://schemas.openxmlformats.org/officeDocument/2006/relationships/hyperlink" Target="https://www.cpba.com.ar/images/Noticias/Consejo/2018/Factor_de_reexpresion_de_la_RT_48_Noviembre.pdf" TargetMode="External"/><Relationship Id="rId4" Type="http://schemas.openxmlformats.org/officeDocument/2006/relationships/settings" Target="settings.xml"/><Relationship Id="rId9" Type="http://schemas.openxmlformats.org/officeDocument/2006/relationships/hyperlink" Target="https://www.cpba.com.ar/images/Noticias/Consejo/2018/RT_48_-_2da_Parte_-_Segun_Disp_Pres_10056.pdf" TargetMode="External"/><Relationship Id="rId14" Type="http://schemas.openxmlformats.org/officeDocument/2006/relationships/hyperlink" Target="https://www.cpba.com.ar/images/Noticias/Consejo/2018/Modelo_de_nota_-_Situacion_3.docx" TargetMode="External"/><Relationship Id="rId22" Type="http://schemas.openxmlformats.org/officeDocument/2006/relationships/hyperlink" Target="https://www.cpba.com.ar/images/Noticias/Consejo/2018/Modelo_de_nota_-_Situacion_1.docx" TargetMode="External"/><Relationship Id="rId27" Type="http://schemas.openxmlformats.org/officeDocument/2006/relationships/hyperlink" Target="https://www.cpba.com.ar/images/Noticias/Consejo/2018/Modelo_3.pdf" TargetMode="External"/><Relationship Id="rId30" Type="http://schemas.openxmlformats.org/officeDocument/2006/relationships/hyperlink" Target="https://www.cpba.com.ar/images/Noticias/Consejo/2018/Modelo_de_nota_-_Situacion_4.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77DAA-B355-4A75-A412-1F96A12F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5523</Words>
  <Characters>30381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julian.giacchetta</dc:creator>
  <cp:lastModifiedBy>jcasadas</cp:lastModifiedBy>
  <cp:revision>2</cp:revision>
  <cp:lastPrinted>2018-05-17T16:41:00Z</cp:lastPrinted>
  <dcterms:created xsi:type="dcterms:W3CDTF">2018-12-28T17:43:00Z</dcterms:created>
  <dcterms:modified xsi:type="dcterms:W3CDTF">2018-12-28T17:43:00Z</dcterms:modified>
</cp:coreProperties>
</file>