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085" w:rsidRDefault="002A7085" w:rsidP="00991796">
      <w:pPr>
        <w:jc w:val="center"/>
        <w:rPr>
          <w:rFonts w:ascii="Palatino Linotype" w:hAnsi="Palatino Linotype"/>
          <w:b/>
          <w:i/>
          <w:sz w:val="20"/>
          <w:szCs w:val="20"/>
        </w:rPr>
      </w:pPr>
    </w:p>
    <w:p w:rsidR="00991796" w:rsidRPr="006E5762" w:rsidRDefault="0013131B" w:rsidP="00991796">
      <w:pPr>
        <w:rPr>
          <w:rFonts w:ascii="Palatino Linotype" w:hAnsi="Palatino Linotype"/>
          <w:b/>
          <w:i/>
          <w:sz w:val="20"/>
          <w:szCs w:val="20"/>
        </w:rPr>
      </w:pPr>
      <w:r>
        <w:rPr>
          <w:rFonts w:ascii="Palatino Linotype" w:hAnsi="Palatino Linotype"/>
          <w:b/>
          <w:i/>
          <w:sz w:val="20"/>
          <w:szCs w:val="20"/>
        </w:rPr>
        <w:t>NORMA DE APLICACIÓN</w:t>
      </w:r>
      <w:r w:rsidR="00991796" w:rsidRPr="006E5762">
        <w:rPr>
          <w:rFonts w:ascii="Palatino Linotype" w:hAnsi="Palatino Linotype"/>
          <w:b/>
          <w:i/>
          <w:sz w:val="20"/>
          <w:szCs w:val="20"/>
        </w:rPr>
        <w:t xml:space="preserve"> N° </w:t>
      </w:r>
      <w:r w:rsidR="00484BB9">
        <w:rPr>
          <w:rFonts w:ascii="Palatino Linotype" w:hAnsi="Palatino Linotype"/>
          <w:b/>
          <w:i/>
          <w:sz w:val="20"/>
          <w:szCs w:val="20"/>
        </w:rPr>
        <w:t>110</w:t>
      </w:r>
    </w:p>
    <w:p w:rsidR="00991796" w:rsidRDefault="00991796" w:rsidP="00991796">
      <w:pPr>
        <w:ind w:left="3969" w:hanging="425"/>
        <w:jc w:val="both"/>
        <w:rPr>
          <w:rFonts w:ascii="Arial" w:hAnsi="Arial" w:cs="Arial"/>
          <w:color w:val="222222"/>
          <w:sz w:val="13"/>
          <w:szCs w:val="13"/>
          <w:shd w:val="clear" w:color="auto" w:fill="FFFFFF"/>
        </w:rPr>
      </w:pPr>
      <w:proofErr w:type="spellStart"/>
      <w:r w:rsidRPr="006E5762">
        <w:rPr>
          <w:rFonts w:ascii="Palatino Linotype" w:hAnsi="Palatino Linotype"/>
          <w:b/>
          <w:i/>
          <w:sz w:val="20"/>
          <w:szCs w:val="20"/>
          <w:u w:val="single"/>
        </w:rPr>
        <w:t>Ref</w:t>
      </w:r>
      <w:proofErr w:type="spellEnd"/>
      <w:proofErr w:type="gramStart"/>
      <w:r w:rsidRPr="006E5762">
        <w:rPr>
          <w:rFonts w:ascii="Palatino Linotype" w:hAnsi="Palatino Linotype"/>
          <w:b/>
          <w:i/>
          <w:sz w:val="20"/>
          <w:szCs w:val="20"/>
          <w:u w:val="single"/>
        </w:rPr>
        <w:t>:</w:t>
      </w:r>
      <w:r w:rsidRPr="00670F10">
        <w:rPr>
          <w:rFonts w:ascii="Palatino Linotype" w:hAnsi="Palatino Linotype" w:cs="Arial"/>
          <w:i/>
          <w:color w:val="222222"/>
          <w:sz w:val="20"/>
          <w:szCs w:val="20"/>
          <w:shd w:val="clear" w:color="auto" w:fill="FFFFFF"/>
        </w:rPr>
        <w:t>.</w:t>
      </w:r>
      <w:proofErr w:type="gramEnd"/>
      <w:r w:rsidR="002A7085" w:rsidRPr="002A7085">
        <w:rPr>
          <w:rFonts w:ascii="Arial" w:hAnsi="Arial" w:cs="Arial"/>
          <w:color w:val="222222"/>
          <w:shd w:val="clear" w:color="auto" w:fill="FFFFFF"/>
        </w:rPr>
        <w:t xml:space="preserve"> </w:t>
      </w:r>
      <w:r w:rsidR="002A7085" w:rsidRPr="002A7085">
        <w:rPr>
          <w:rFonts w:ascii="Palatino Linotype" w:hAnsi="Palatino Linotype" w:cs="Arial"/>
          <w:i/>
          <w:color w:val="222222"/>
          <w:sz w:val="20"/>
          <w:szCs w:val="20"/>
          <w:shd w:val="clear" w:color="auto" w:fill="FFFFFF"/>
        </w:rPr>
        <w:t>Ajuste por Inflación. Modelos de Nota sobre Normativa Técnica aplicada en la preparación de los Estados Contables y sobre Modificaciones a la información de ejercicios anteriores. </w:t>
      </w:r>
    </w:p>
    <w:p w:rsidR="00991796" w:rsidRDefault="00991796" w:rsidP="00991796">
      <w:pPr>
        <w:jc w:val="both"/>
        <w:rPr>
          <w:rFonts w:ascii="Palatino Linotype" w:hAnsi="Palatino Linotype"/>
          <w:bCs/>
          <w:i/>
          <w:sz w:val="20"/>
          <w:szCs w:val="20"/>
        </w:rPr>
      </w:pPr>
      <w:r w:rsidRPr="005163D6">
        <w:rPr>
          <w:rFonts w:ascii="Palatino Linotype" w:hAnsi="Palatino Linotype"/>
          <w:i/>
          <w:sz w:val="20"/>
          <w:szCs w:val="20"/>
        </w:rPr>
        <w:t xml:space="preserve">Por Resolución MD N° 2883 </w:t>
      </w:r>
      <w:r>
        <w:rPr>
          <w:rFonts w:ascii="Palatino Linotype" w:hAnsi="Palatino Linotype"/>
          <w:i/>
          <w:sz w:val="20"/>
          <w:szCs w:val="20"/>
        </w:rPr>
        <w:t xml:space="preserve">del Consejo Profesional de Ciencias Económicas de la Provincia de Buenos Aires (CPCEPBA) </w:t>
      </w:r>
      <w:r w:rsidRPr="005163D6">
        <w:rPr>
          <w:rFonts w:ascii="Palatino Linotype" w:hAnsi="Palatino Linotype"/>
          <w:i/>
          <w:sz w:val="20"/>
          <w:szCs w:val="20"/>
        </w:rPr>
        <w:t>se aprobó</w:t>
      </w:r>
      <w:r>
        <w:rPr>
          <w:rFonts w:ascii="Palatino Linotype" w:hAnsi="Palatino Linotype"/>
          <w:i/>
          <w:sz w:val="20"/>
          <w:szCs w:val="20"/>
        </w:rPr>
        <w:t>,</w:t>
      </w:r>
      <w:r w:rsidRPr="005163D6">
        <w:rPr>
          <w:rFonts w:ascii="Palatino Linotype" w:hAnsi="Palatino Linotype"/>
          <w:i/>
          <w:sz w:val="20"/>
          <w:szCs w:val="20"/>
        </w:rPr>
        <w:t xml:space="preserve"> </w:t>
      </w:r>
      <w:r w:rsidRPr="005163D6">
        <w:rPr>
          <w:rFonts w:ascii="Palatino Linotype" w:hAnsi="Palatino Linotype"/>
          <w:bCs/>
          <w:i/>
          <w:sz w:val="20"/>
          <w:szCs w:val="20"/>
        </w:rPr>
        <w:t xml:space="preserve">como norma contable profesional en </w:t>
      </w:r>
      <w:r>
        <w:rPr>
          <w:rFonts w:ascii="Palatino Linotype" w:hAnsi="Palatino Linotype"/>
          <w:bCs/>
          <w:i/>
          <w:sz w:val="20"/>
          <w:szCs w:val="20"/>
        </w:rPr>
        <w:t xml:space="preserve">esta </w:t>
      </w:r>
      <w:r w:rsidRPr="005163D6">
        <w:rPr>
          <w:rFonts w:ascii="Palatino Linotype" w:hAnsi="Palatino Linotype"/>
          <w:bCs/>
          <w:i/>
          <w:sz w:val="20"/>
          <w:szCs w:val="20"/>
        </w:rPr>
        <w:t>jurisdicción</w:t>
      </w:r>
      <w:r>
        <w:rPr>
          <w:rFonts w:ascii="Palatino Linotype" w:hAnsi="Palatino Linotype"/>
          <w:bCs/>
          <w:i/>
          <w:sz w:val="20"/>
          <w:szCs w:val="20"/>
        </w:rPr>
        <w:t>,</w:t>
      </w:r>
      <w:r w:rsidRPr="005163D6">
        <w:rPr>
          <w:rFonts w:ascii="Palatino Linotype" w:hAnsi="Palatino Linotype"/>
          <w:bCs/>
          <w:i/>
          <w:sz w:val="20"/>
          <w:szCs w:val="20"/>
        </w:rPr>
        <w:t xml:space="preserve"> el texto de la Segunda Parte de la Resolución N° 539/18 de la Junta de Gobierno de la FACPCE, con las modificaciones contenidas en el anexo </w:t>
      </w:r>
      <w:r>
        <w:rPr>
          <w:rFonts w:ascii="Palatino Linotype" w:hAnsi="Palatino Linotype"/>
          <w:bCs/>
          <w:i/>
          <w:sz w:val="20"/>
          <w:szCs w:val="20"/>
        </w:rPr>
        <w:t>de la referida R</w:t>
      </w:r>
      <w:r w:rsidRPr="005163D6">
        <w:rPr>
          <w:rFonts w:ascii="Palatino Linotype" w:hAnsi="Palatino Linotype"/>
          <w:bCs/>
          <w:i/>
          <w:sz w:val="20"/>
          <w:szCs w:val="20"/>
        </w:rPr>
        <w:t>esolución</w:t>
      </w:r>
      <w:r>
        <w:rPr>
          <w:rFonts w:ascii="Palatino Linotype" w:hAnsi="Palatino Linotype"/>
          <w:bCs/>
          <w:i/>
          <w:sz w:val="20"/>
          <w:szCs w:val="20"/>
        </w:rPr>
        <w:t xml:space="preserve"> del CPCEPBA</w:t>
      </w:r>
      <w:r w:rsidRPr="005163D6">
        <w:rPr>
          <w:rFonts w:ascii="Palatino Linotype" w:hAnsi="Palatino Linotype"/>
          <w:bCs/>
          <w:i/>
          <w:sz w:val="20"/>
          <w:szCs w:val="20"/>
        </w:rPr>
        <w:t>, con vigencia obligatoria para los estados contables correspondientes a ejercicios o períodos intermedios cerrados a partir del 31 de diciembre de 2018, inclusive.</w:t>
      </w:r>
    </w:p>
    <w:p w:rsidR="00991796" w:rsidRDefault="00991796" w:rsidP="00991796">
      <w:pPr>
        <w:jc w:val="both"/>
        <w:rPr>
          <w:rFonts w:ascii="Palatino Linotype" w:hAnsi="Palatino Linotype"/>
          <w:bCs/>
          <w:i/>
          <w:sz w:val="20"/>
          <w:szCs w:val="20"/>
        </w:rPr>
      </w:pPr>
      <w:r>
        <w:rPr>
          <w:rFonts w:ascii="Palatino Linotype" w:hAnsi="Palatino Linotype"/>
          <w:bCs/>
          <w:i/>
          <w:sz w:val="20"/>
          <w:szCs w:val="20"/>
        </w:rPr>
        <w:t>En la presente Norma de Aplicación se abordan modelos de Notas a los Estados Contables</w:t>
      </w:r>
      <w:r w:rsidR="009F2179">
        <w:rPr>
          <w:rFonts w:ascii="Palatino Linotype" w:hAnsi="Palatino Linotype"/>
          <w:bCs/>
          <w:i/>
          <w:sz w:val="20"/>
          <w:szCs w:val="20"/>
        </w:rPr>
        <w:t>: a) la</w:t>
      </w:r>
      <w:r w:rsidR="0013131B">
        <w:rPr>
          <w:rFonts w:ascii="Palatino Linotype" w:hAnsi="Palatino Linotype"/>
          <w:bCs/>
          <w:i/>
          <w:sz w:val="20"/>
          <w:szCs w:val="20"/>
        </w:rPr>
        <w:t>s</w:t>
      </w:r>
      <w:r w:rsidR="009F2179">
        <w:rPr>
          <w:rFonts w:ascii="Palatino Linotype" w:hAnsi="Palatino Linotype"/>
          <w:bCs/>
          <w:i/>
          <w:sz w:val="20"/>
          <w:szCs w:val="20"/>
        </w:rPr>
        <w:t xml:space="preserve"> </w:t>
      </w:r>
      <w:r w:rsidR="0013131B">
        <w:rPr>
          <w:rFonts w:ascii="Palatino Linotype" w:hAnsi="Palatino Linotype"/>
          <w:bCs/>
          <w:i/>
          <w:sz w:val="20"/>
          <w:szCs w:val="20"/>
        </w:rPr>
        <w:t xml:space="preserve">principales </w:t>
      </w:r>
      <w:r w:rsidR="009F2179">
        <w:rPr>
          <w:rFonts w:ascii="Palatino Linotype" w:hAnsi="Palatino Linotype"/>
          <w:bCs/>
          <w:i/>
          <w:sz w:val="20"/>
          <w:szCs w:val="20"/>
        </w:rPr>
        <w:t>norma</w:t>
      </w:r>
      <w:r w:rsidR="0013131B">
        <w:rPr>
          <w:rFonts w:ascii="Palatino Linotype" w:hAnsi="Palatino Linotype"/>
          <w:bCs/>
          <w:i/>
          <w:sz w:val="20"/>
          <w:szCs w:val="20"/>
        </w:rPr>
        <w:t>s</w:t>
      </w:r>
      <w:r w:rsidR="009F2179">
        <w:rPr>
          <w:rFonts w:ascii="Palatino Linotype" w:hAnsi="Palatino Linotype"/>
          <w:bCs/>
          <w:i/>
          <w:sz w:val="20"/>
          <w:szCs w:val="20"/>
        </w:rPr>
        <w:t xml:space="preserve"> técnica</w:t>
      </w:r>
      <w:r w:rsidR="0013131B">
        <w:rPr>
          <w:rFonts w:ascii="Palatino Linotype" w:hAnsi="Palatino Linotype"/>
          <w:bCs/>
          <w:i/>
          <w:sz w:val="20"/>
          <w:szCs w:val="20"/>
        </w:rPr>
        <w:t>s</w:t>
      </w:r>
      <w:r w:rsidR="009F2179">
        <w:rPr>
          <w:rFonts w:ascii="Palatino Linotype" w:hAnsi="Palatino Linotype"/>
          <w:bCs/>
          <w:i/>
          <w:sz w:val="20"/>
          <w:szCs w:val="20"/>
        </w:rPr>
        <w:t xml:space="preserve"> aplicada</w:t>
      </w:r>
      <w:r w:rsidR="0013131B">
        <w:rPr>
          <w:rFonts w:ascii="Palatino Linotype" w:hAnsi="Palatino Linotype"/>
          <w:bCs/>
          <w:i/>
          <w:sz w:val="20"/>
          <w:szCs w:val="20"/>
        </w:rPr>
        <w:t>s</w:t>
      </w:r>
      <w:r w:rsidR="009F2179">
        <w:rPr>
          <w:rFonts w:ascii="Palatino Linotype" w:hAnsi="Palatino Linotype"/>
          <w:bCs/>
          <w:i/>
          <w:sz w:val="20"/>
          <w:szCs w:val="20"/>
        </w:rPr>
        <w:t xml:space="preserve"> en la preparación de los estados contables y, b) Modificaciones en la información de ejercicios anteriores (en el marco de </w:t>
      </w:r>
      <w:r>
        <w:rPr>
          <w:rFonts w:ascii="Palatino Linotype" w:hAnsi="Palatino Linotype"/>
          <w:bCs/>
          <w:i/>
          <w:sz w:val="20"/>
          <w:szCs w:val="20"/>
        </w:rPr>
        <w:t xml:space="preserve">la aplicación </w:t>
      </w:r>
      <w:r w:rsidR="009F2179">
        <w:rPr>
          <w:rFonts w:ascii="Palatino Linotype" w:hAnsi="Palatino Linotype"/>
          <w:bCs/>
          <w:i/>
          <w:sz w:val="20"/>
          <w:szCs w:val="20"/>
        </w:rPr>
        <w:t>d</w:t>
      </w:r>
      <w:r>
        <w:rPr>
          <w:rFonts w:ascii="Palatino Linotype" w:hAnsi="Palatino Linotype"/>
          <w:bCs/>
          <w:i/>
          <w:sz w:val="20"/>
          <w:szCs w:val="20"/>
        </w:rPr>
        <w:t>el ajuste por inflación (RT N° 6)</w:t>
      </w:r>
      <w:r w:rsidR="009F2179">
        <w:rPr>
          <w:rFonts w:ascii="Palatino Linotype" w:hAnsi="Palatino Linotype"/>
          <w:bCs/>
          <w:i/>
          <w:sz w:val="20"/>
          <w:szCs w:val="20"/>
        </w:rPr>
        <w:t xml:space="preserve"> y la remedición de activos dispuesta en la RT N° 48). P</w:t>
      </w:r>
      <w:r>
        <w:rPr>
          <w:rFonts w:ascii="Palatino Linotype" w:hAnsi="Palatino Linotype"/>
          <w:bCs/>
          <w:i/>
          <w:sz w:val="20"/>
          <w:szCs w:val="20"/>
        </w:rPr>
        <w:t xml:space="preserve">ara facilitar </w:t>
      </w:r>
      <w:r w:rsidR="009F2179">
        <w:rPr>
          <w:rFonts w:ascii="Palatino Linotype" w:hAnsi="Palatino Linotype"/>
          <w:bCs/>
          <w:i/>
          <w:sz w:val="20"/>
          <w:szCs w:val="20"/>
        </w:rPr>
        <w:t>la</w:t>
      </w:r>
      <w:r>
        <w:rPr>
          <w:rFonts w:ascii="Palatino Linotype" w:hAnsi="Palatino Linotype"/>
          <w:bCs/>
          <w:i/>
          <w:sz w:val="20"/>
          <w:szCs w:val="20"/>
        </w:rPr>
        <w:t xml:space="preserve"> identificación</w:t>
      </w:r>
      <w:r w:rsidR="009F2179">
        <w:rPr>
          <w:rFonts w:ascii="Palatino Linotype" w:hAnsi="Palatino Linotype"/>
          <w:bCs/>
          <w:i/>
          <w:sz w:val="20"/>
          <w:szCs w:val="20"/>
        </w:rPr>
        <w:t xml:space="preserve"> de los modelos y los casos a los que se refieren,</w:t>
      </w:r>
      <w:r>
        <w:rPr>
          <w:rFonts w:ascii="Palatino Linotype" w:hAnsi="Palatino Linotype"/>
          <w:bCs/>
          <w:i/>
          <w:sz w:val="20"/>
          <w:szCs w:val="20"/>
        </w:rPr>
        <w:t xml:space="preserve"> </w:t>
      </w:r>
      <w:r w:rsidR="009F2179">
        <w:rPr>
          <w:rFonts w:ascii="Palatino Linotype" w:hAnsi="Palatino Linotype"/>
          <w:bCs/>
          <w:i/>
          <w:sz w:val="20"/>
          <w:szCs w:val="20"/>
        </w:rPr>
        <w:t>la Norma de Aplicación</w:t>
      </w:r>
      <w:r>
        <w:rPr>
          <w:rFonts w:ascii="Palatino Linotype" w:hAnsi="Palatino Linotype"/>
          <w:bCs/>
          <w:i/>
          <w:sz w:val="20"/>
          <w:szCs w:val="20"/>
        </w:rPr>
        <w:t xml:space="preserve"> se ha estructurado en </w:t>
      </w:r>
      <w:r w:rsidR="00E91FE6">
        <w:rPr>
          <w:rFonts w:ascii="Palatino Linotype" w:hAnsi="Palatino Linotype"/>
          <w:bCs/>
          <w:i/>
          <w:sz w:val="20"/>
          <w:szCs w:val="20"/>
        </w:rPr>
        <w:t>dos</w:t>
      </w:r>
      <w:r>
        <w:rPr>
          <w:rFonts w:ascii="Palatino Linotype" w:hAnsi="Palatino Linotype"/>
          <w:bCs/>
          <w:i/>
          <w:sz w:val="20"/>
          <w:szCs w:val="20"/>
        </w:rPr>
        <w:t xml:space="preserve"> partes:</w:t>
      </w:r>
    </w:p>
    <w:p w:rsidR="00991796" w:rsidRDefault="00991796" w:rsidP="00991796">
      <w:pPr>
        <w:pStyle w:val="Prrafodelista"/>
        <w:numPr>
          <w:ilvl w:val="0"/>
          <w:numId w:val="8"/>
        </w:numPr>
        <w:jc w:val="both"/>
        <w:rPr>
          <w:rFonts w:ascii="Palatino Linotype" w:hAnsi="Palatino Linotype"/>
          <w:b/>
          <w:bCs/>
          <w:i/>
          <w:sz w:val="20"/>
          <w:szCs w:val="20"/>
        </w:rPr>
      </w:pPr>
      <w:r w:rsidRPr="00AD07E7">
        <w:rPr>
          <w:rFonts w:ascii="Palatino Linotype" w:hAnsi="Palatino Linotype"/>
          <w:b/>
          <w:bCs/>
          <w:i/>
          <w:sz w:val="20"/>
          <w:szCs w:val="20"/>
          <w:u w:val="single"/>
        </w:rPr>
        <w:t>Parte I:</w:t>
      </w:r>
      <w:r w:rsidRPr="00AD07E7">
        <w:rPr>
          <w:rFonts w:ascii="Palatino Linotype" w:hAnsi="Palatino Linotype"/>
          <w:b/>
          <w:bCs/>
          <w:i/>
          <w:sz w:val="20"/>
          <w:szCs w:val="20"/>
        </w:rPr>
        <w:t xml:space="preserve"> Modelo de Nota a los Estados Contables sobre las principales normas técnicas utilizadas en su preparación</w:t>
      </w:r>
      <w:r>
        <w:rPr>
          <w:rFonts w:ascii="Palatino Linotype" w:hAnsi="Palatino Linotype"/>
          <w:b/>
          <w:bCs/>
          <w:i/>
          <w:sz w:val="20"/>
          <w:szCs w:val="20"/>
        </w:rPr>
        <w:t>.</w:t>
      </w:r>
    </w:p>
    <w:p w:rsidR="00991796" w:rsidRPr="001F1311" w:rsidRDefault="00991796" w:rsidP="00991796">
      <w:pPr>
        <w:pStyle w:val="Prrafodelista"/>
        <w:jc w:val="both"/>
        <w:rPr>
          <w:rFonts w:ascii="Palatino Linotype" w:hAnsi="Palatino Linotype"/>
          <w:bCs/>
          <w:i/>
          <w:sz w:val="20"/>
          <w:szCs w:val="20"/>
        </w:rPr>
      </w:pPr>
      <w:r w:rsidRPr="001F1311">
        <w:rPr>
          <w:rFonts w:ascii="Palatino Linotype" w:hAnsi="Palatino Linotype"/>
          <w:bCs/>
          <w:i/>
          <w:sz w:val="20"/>
          <w:szCs w:val="20"/>
        </w:rPr>
        <w:t>a.1.) Introducción</w:t>
      </w:r>
    </w:p>
    <w:p w:rsidR="00991796" w:rsidRDefault="00991796" w:rsidP="00991796">
      <w:pPr>
        <w:pStyle w:val="Prrafodelista"/>
        <w:jc w:val="both"/>
        <w:rPr>
          <w:rFonts w:ascii="Palatino Linotype" w:hAnsi="Palatino Linotype"/>
          <w:bCs/>
          <w:i/>
          <w:sz w:val="20"/>
          <w:szCs w:val="20"/>
        </w:rPr>
      </w:pPr>
      <w:r w:rsidRPr="00AD07E7">
        <w:rPr>
          <w:rFonts w:ascii="Palatino Linotype" w:hAnsi="Palatino Linotype"/>
          <w:bCs/>
          <w:i/>
          <w:sz w:val="20"/>
          <w:szCs w:val="20"/>
        </w:rPr>
        <w:t>a.</w:t>
      </w:r>
      <w:r>
        <w:rPr>
          <w:rFonts w:ascii="Palatino Linotype" w:hAnsi="Palatino Linotype"/>
          <w:bCs/>
          <w:i/>
          <w:sz w:val="20"/>
          <w:szCs w:val="20"/>
        </w:rPr>
        <w:t>2</w:t>
      </w:r>
      <w:r w:rsidRPr="00AD07E7">
        <w:rPr>
          <w:rFonts w:ascii="Palatino Linotype" w:hAnsi="Palatino Linotype"/>
          <w:bCs/>
          <w:i/>
          <w:sz w:val="20"/>
          <w:szCs w:val="20"/>
        </w:rPr>
        <w:t>.)</w:t>
      </w:r>
      <w:r>
        <w:rPr>
          <w:rFonts w:ascii="Palatino Linotype" w:hAnsi="Palatino Linotype"/>
          <w:bCs/>
          <w:i/>
          <w:sz w:val="20"/>
          <w:szCs w:val="20"/>
        </w:rPr>
        <w:t xml:space="preserve"> Entes que aplican la RT 41.</w:t>
      </w:r>
      <w:r w:rsidR="00CA218E">
        <w:rPr>
          <w:rFonts w:ascii="Palatino Linotype" w:hAnsi="Palatino Linotype"/>
          <w:bCs/>
          <w:i/>
          <w:sz w:val="20"/>
          <w:szCs w:val="20"/>
        </w:rPr>
        <w:t xml:space="preserve"> </w:t>
      </w:r>
      <w:r w:rsidR="00CA218E" w:rsidRPr="000F002A">
        <w:rPr>
          <w:rFonts w:ascii="Palatino Linotype" w:hAnsi="Palatino Linotype"/>
          <w:b/>
          <w:bCs/>
          <w:i/>
          <w:sz w:val="20"/>
          <w:szCs w:val="20"/>
        </w:rPr>
        <w:t>(Modelo 1)</w:t>
      </w:r>
    </w:p>
    <w:p w:rsidR="00991796" w:rsidRDefault="00991796" w:rsidP="00CA218E">
      <w:pPr>
        <w:pStyle w:val="Prrafodelista"/>
        <w:jc w:val="both"/>
        <w:rPr>
          <w:rFonts w:ascii="Palatino Linotype" w:hAnsi="Palatino Linotype"/>
          <w:bCs/>
          <w:i/>
          <w:sz w:val="20"/>
          <w:szCs w:val="20"/>
        </w:rPr>
      </w:pPr>
      <w:r>
        <w:rPr>
          <w:rFonts w:ascii="Palatino Linotype" w:hAnsi="Palatino Linotype"/>
          <w:bCs/>
          <w:i/>
          <w:sz w:val="20"/>
          <w:szCs w:val="20"/>
        </w:rPr>
        <w:t>a.3.) Entes que aplican la RT 17.</w:t>
      </w:r>
      <w:r w:rsidR="00CA218E" w:rsidRPr="00CA218E">
        <w:rPr>
          <w:rFonts w:ascii="Palatino Linotype" w:hAnsi="Palatino Linotype"/>
          <w:bCs/>
          <w:i/>
          <w:sz w:val="20"/>
          <w:szCs w:val="20"/>
        </w:rPr>
        <w:t xml:space="preserve"> </w:t>
      </w:r>
      <w:r w:rsidR="00CA218E" w:rsidRPr="000F002A">
        <w:rPr>
          <w:rFonts w:ascii="Palatino Linotype" w:hAnsi="Palatino Linotype"/>
          <w:b/>
          <w:bCs/>
          <w:i/>
          <w:sz w:val="20"/>
          <w:szCs w:val="20"/>
        </w:rPr>
        <w:t>(Modelo 2)</w:t>
      </w:r>
    </w:p>
    <w:p w:rsidR="00CA218E" w:rsidRPr="00CA218E" w:rsidRDefault="00CA218E" w:rsidP="00CA218E">
      <w:pPr>
        <w:pStyle w:val="Prrafodelista"/>
        <w:jc w:val="both"/>
        <w:rPr>
          <w:rFonts w:ascii="Palatino Linotype" w:hAnsi="Palatino Linotype"/>
          <w:bCs/>
          <w:i/>
          <w:sz w:val="20"/>
          <w:szCs w:val="20"/>
        </w:rPr>
      </w:pPr>
    </w:p>
    <w:p w:rsidR="00991796" w:rsidRDefault="00991796" w:rsidP="00991796">
      <w:pPr>
        <w:pStyle w:val="Prrafodelista"/>
        <w:numPr>
          <w:ilvl w:val="0"/>
          <w:numId w:val="8"/>
        </w:numPr>
        <w:jc w:val="both"/>
        <w:rPr>
          <w:rFonts w:ascii="Palatino Linotype" w:hAnsi="Palatino Linotype"/>
          <w:b/>
          <w:bCs/>
          <w:i/>
          <w:sz w:val="20"/>
          <w:szCs w:val="20"/>
        </w:rPr>
      </w:pPr>
      <w:r w:rsidRPr="00AD07E7">
        <w:rPr>
          <w:rFonts w:ascii="Palatino Linotype" w:hAnsi="Palatino Linotype"/>
          <w:b/>
          <w:bCs/>
          <w:i/>
          <w:sz w:val="20"/>
          <w:szCs w:val="20"/>
          <w:u w:val="single"/>
        </w:rPr>
        <w:t xml:space="preserve">Parte </w:t>
      </w:r>
      <w:r>
        <w:rPr>
          <w:rFonts w:ascii="Palatino Linotype" w:hAnsi="Palatino Linotype"/>
          <w:b/>
          <w:bCs/>
          <w:i/>
          <w:sz w:val="20"/>
          <w:szCs w:val="20"/>
          <w:u w:val="single"/>
        </w:rPr>
        <w:t>II</w:t>
      </w:r>
      <w:r w:rsidRPr="00AD07E7">
        <w:rPr>
          <w:rFonts w:ascii="Palatino Linotype" w:hAnsi="Palatino Linotype"/>
          <w:b/>
          <w:bCs/>
          <w:i/>
          <w:sz w:val="20"/>
          <w:szCs w:val="20"/>
          <w:u w:val="single"/>
        </w:rPr>
        <w:t>:</w:t>
      </w:r>
      <w:r w:rsidRPr="00AD07E7">
        <w:rPr>
          <w:rFonts w:ascii="Palatino Linotype" w:hAnsi="Palatino Linotype"/>
          <w:b/>
          <w:bCs/>
          <w:i/>
          <w:sz w:val="20"/>
          <w:szCs w:val="20"/>
        </w:rPr>
        <w:t xml:space="preserve"> Modelo de Nota a los Estados Contables </w:t>
      </w:r>
      <w:r>
        <w:rPr>
          <w:rFonts w:ascii="Palatino Linotype" w:hAnsi="Palatino Linotype"/>
          <w:b/>
          <w:bCs/>
          <w:i/>
          <w:sz w:val="20"/>
          <w:szCs w:val="20"/>
        </w:rPr>
        <w:t>sobre Modificación de la información del ejercicio anterior.</w:t>
      </w:r>
    </w:p>
    <w:p w:rsidR="00991796" w:rsidRDefault="00991796" w:rsidP="00991796">
      <w:pPr>
        <w:pStyle w:val="Prrafodelista"/>
        <w:jc w:val="both"/>
        <w:rPr>
          <w:rFonts w:ascii="Palatino Linotype" w:hAnsi="Palatino Linotype"/>
          <w:bCs/>
          <w:i/>
          <w:sz w:val="20"/>
          <w:szCs w:val="20"/>
        </w:rPr>
      </w:pPr>
      <w:r w:rsidRPr="001F1311">
        <w:rPr>
          <w:rFonts w:ascii="Palatino Linotype" w:hAnsi="Palatino Linotype"/>
          <w:bCs/>
          <w:i/>
          <w:sz w:val="20"/>
          <w:szCs w:val="20"/>
        </w:rPr>
        <w:t>b.1.)</w:t>
      </w:r>
      <w:r>
        <w:rPr>
          <w:rFonts w:ascii="Palatino Linotype" w:hAnsi="Palatino Linotype"/>
          <w:bCs/>
          <w:i/>
          <w:sz w:val="20"/>
          <w:szCs w:val="20"/>
        </w:rPr>
        <w:t xml:space="preserve"> Introducción</w:t>
      </w:r>
    </w:p>
    <w:p w:rsidR="000F002A" w:rsidRPr="001F1311" w:rsidRDefault="000F002A" w:rsidP="00991796">
      <w:pPr>
        <w:pStyle w:val="Prrafodelista"/>
        <w:jc w:val="both"/>
        <w:rPr>
          <w:rFonts w:ascii="Palatino Linotype" w:hAnsi="Palatino Linotype"/>
          <w:bCs/>
          <w:i/>
          <w:sz w:val="20"/>
          <w:szCs w:val="20"/>
        </w:rPr>
      </w:pPr>
    </w:p>
    <w:p w:rsidR="00991796" w:rsidRPr="000F002A" w:rsidRDefault="00991796" w:rsidP="000F002A">
      <w:pPr>
        <w:pStyle w:val="Prrafodelista"/>
        <w:ind w:left="1276" w:hanging="556"/>
        <w:jc w:val="both"/>
        <w:rPr>
          <w:rFonts w:ascii="Palatino Linotype" w:hAnsi="Palatino Linotype"/>
          <w:bCs/>
          <w:i/>
          <w:sz w:val="20"/>
          <w:szCs w:val="20"/>
        </w:rPr>
      </w:pPr>
      <w:r w:rsidRPr="00AD07E7">
        <w:rPr>
          <w:rFonts w:ascii="Palatino Linotype" w:hAnsi="Palatino Linotype"/>
          <w:bCs/>
          <w:i/>
          <w:sz w:val="20"/>
          <w:szCs w:val="20"/>
        </w:rPr>
        <w:t>b.</w:t>
      </w:r>
      <w:r>
        <w:rPr>
          <w:rFonts w:ascii="Palatino Linotype" w:hAnsi="Palatino Linotype"/>
          <w:bCs/>
          <w:i/>
          <w:sz w:val="20"/>
          <w:szCs w:val="20"/>
        </w:rPr>
        <w:t>2</w:t>
      </w:r>
      <w:r w:rsidRPr="00AD07E7">
        <w:rPr>
          <w:rFonts w:ascii="Palatino Linotype" w:hAnsi="Palatino Linotype"/>
          <w:bCs/>
          <w:i/>
          <w:sz w:val="20"/>
          <w:szCs w:val="20"/>
        </w:rPr>
        <w:t>.</w:t>
      </w:r>
      <w:r w:rsidR="000F002A">
        <w:rPr>
          <w:rFonts w:ascii="Palatino Linotype" w:hAnsi="Palatino Linotype"/>
          <w:bCs/>
          <w:i/>
          <w:sz w:val="20"/>
          <w:szCs w:val="20"/>
        </w:rPr>
        <w:t>1.</w:t>
      </w:r>
      <w:r w:rsidRPr="00AD07E7">
        <w:rPr>
          <w:rFonts w:ascii="Palatino Linotype" w:hAnsi="Palatino Linotype"/>
          <w:bCs/>
          <w:i/>
          <w:sz w:val="20"/>
          <w:szCs w:val="20"/>
        </w:rPr>
        <w:t xml:space="preserve">) </w:t>
      </w:r>
      <w:r>
        <w:rPr>
          <w:rFonts w:ascii="Palatino Linotype" w:hAnsi="Palatino Linotype"/>
          <w:bCs/>
          <w:i/>
          <w:sz w:val="20"/>
          <w:szCs w:val="20"/>
        </w:rPr>
        <w:t>Entes que aplicaron la RT 48 en</w:t>
      </w:r>
      <w:r w:rsidR="000F002A">
        <w:rPr>
          <w:rFonts w:ascii="Palatino Linotype" w:hAnsi="Palatino Linotype"/>
          <w:bCs/>
          <w:i/>
          <w:sz w:val="20"/>
          <w:szCs w:val="20"/>
        </w:rPr>
        <w:t xml:space="preserve"> el ejercicio correspondiente y o</w:t>
      </w:r>
      <w:r w:rsidR="00E91FE6" w:rsidRPr="000F002A">
        <w:rPr>
          <w:rFonts w:ascii="Palatino Linotype" w:hAnsi="Palatino Linotype"/>
          <w:bCs/>
          <w:i/>
          <w:sz w:val="20"/>
          <w:szCs w:val="20"/>
        </w:rPr>
        <w:t>ptaron por eliminar el Saldo por Remedición.</w:t>
      </w:r>
      <w:r w:rsidR="00FF0497" w:rsidRPr="000F002A">
        <w:rPr>
          <w:rFonts w:ascii="Palatino Linotype" w:hAnsi="Palatino Linotype"/>
          <w:bCs/>
          <w:i/>
          <w:sz w:val="20"/>
          <w:szCs w:val="20"/>
        </w:rPr>
        <w:t xml:space="preserve"> </w:t>
      </w:r>
      <w:r w:rsidR="00FF0497" w:rsidRPr="000F002A">
        <w:rPr>
          <w:rFonts w:ascii="Palatino Linotype" w:hAnsi="Palatino Linotype"/>
          <w:b/>
          <w:bCs/>
          <w:i/>
          <w:sz w:val="20"/>
          <w:szCs w:val="20"/>
        </w:rPr>
        <w:t>(Modelo 3)</w:t>
      </w:r>
    </w:p>
    <w:p w:rsidR="00991796" w:rsidRDefault="000F002A" w:rsidP="000F002A">
      <w:pPr>
        <w:pStyle w:val="Prrafodelista"/>
        <w:ind w:left="1276" w:hanging="567"/>
        <w:jc w:val="both"/>
        <w:rPr>
          <w:rFonts w:ascii="Palatino Linotype" w:hAnsi="Palatino Linotype"/>
          <w:bCs/>
          <w:i/>
          <w:sz w:val="20"/>
          <w:szCs w:val="20"/>
        </w:rPr>
      </w:pPr>
      <w:r>
        <w:rPr>
          <w:rFonts w:ascii="Palatino Linotype" w:hAnsi="Palatino Linotype"/>
          <w:bCs/>
          <w:i/>
          <w:sz w:val="20"/>
          <w:szCs w:val="20"/>
        </w:rPr>
        <w:t xml:space="preserve"> </w:t>
      </w:r>
      <w:r w:rsidR="00991796">
        <w:rPr>
          <w:rFonts w:ascii="Palatino Linotype" w:hAnsi="Palatino Linotype"/>
          <w:bCs/>
          <w:i/>
          <w:sz w:val="20"/>
          <w:szCs w:val="20"/>
        </w:rPr>
        <w:t xml:space="preserve">b.2.2.) </w:t>
      </w:r>
      <w:r>
        <w:rPr>
          <w:rFonts w:ascii="Palatino Linotype" w:hAnsi="Palatino Linotype"/>
          <w:bCs/>
          <w:i/>
          <w:sz w:val="20"/>
          <w:szCs w:val="20"/>
        </w:rPr>
        <w:t>Entes que aplicaron la RT 48 en el ejercicio correspondiente y o</w:t>
      </w:r>
      <w:r w:rsidR="00E91FE6">
        <w:rPr>
          <w:rFonts w:ascii="Palatino Linotype" w:hAnsi="Palatino Linotype"/>
          <w:bCs/>
          <w:i/>
          <w:sz w:val="20"/>
          <w:szCs w:val="20"/>
        </w:rPr>
        <w:t>ptaron por determinar el Saldo por Remedición en términos reales</w:t>
      </w:r>
      <w:r w:rsidR="00991796">
        <w:rPr>
          <w:rFonts w:ascii="Palatino Linotype" w:hAnsi="Palatino Linotype"/>
          <w:bCs/>
          <w:i/>
          <w:sz w:val="20"/>
          <w:szCs w:val="20"/>
        </w:rPr>
        <w:t>.</w:t>
      </w:r>
      <w:r w:rsidR="00FF0497">
        <w:rPr>
          <w:rFonts w:ascii="Palatino Linotype" w:hAnsi="Palatino Linotype"/>
          <w:bCs/>
          <w:i/>
          <w:sz w:val="20"/>
          <w:szCs w:val="20"/>
        </w:rPr>
        <w:t xml:space="preserve"> </w:t>
      </w:r>
      <w:r w:rsidR="00FF0497" w:rsidRPr="000F002A">
        <w:rPr>
          <w:rFonts w:ascii="Palatino Linotype" w:hAnsi="Palatino Linotype"/>
          <w:b/>
          <w:bCs/>
          <w:i/>
          <w:sz w:val="20"/>
          <w:szCs w:val="20"/>
        </w:rPr>
        <w:t>(Modelo 4)</w:t>
      </w:r>
    </w:p>
    <w:p w:rsidR="00991796" w:rsidRDefault="00991796" w:rsidP="00991796">
      <w:pPr>
        <w:pStyle w:val="Prrafodelista"/>
        <w:ind w:left="1701" w:hanging="981"/>
        <w:jc w:val="both"/>
        <w:rPr>
          <w:rFonts w:ascii="Palatino Linotype" w:hAnsi="Palatino Linotype"/>
          <w:bCs/>
          <w:i/>
          <w:sz w:val="20"/>
          <w:szCs w:val="20"/>
        </w:rPr>
      </w:pPr>
    </w:p>
    <w:p w:rsidR="000F002A" w:rsidRPr="000F002A" w:rsidRDefault="00991796" w:rsidP="000F002A">
      <w:pPr>
        <w:pStyle w:val="Prrafodelista"/>
        <w:ind w:left="1276" w:hanging="556"/>
        <w:jc w:val="both"/>
        <w:rPr>
          <w:rFonts w:ascii="Palatino Linotype" w:hAnsi="Palatino Linotype"/>
          <w:bCs/>
          <w:i/>
          <w:sz w:val="20"/>
          <w:szCs w:val="20"/>
        </w:rPr>
      </w:pPr>
      <w:r w:rsidRPr="00AD07E7">
        <w:rPr>
          <w:rFonts w:ascii="Palatino Linotype" w:hAnsi="Palatino Linotype"/>
          <w:bCs/>
          <w:i/>
          <w:sz w:val="20"/>
          <w:szCs w:val="20"/>
        </w:rPr>
        <w:t>b.</w:t>
      </w:r>
      <w:r w:rsidR="000F002A">
        <w:rPr>
          <w:rFonts w:ascii="Palatino Linotype" w:hAnsi="Palatino Linotype"/>
          <w:bCs/>
          <w:i/>
          <w:sz w:val="20"/>
          <w:szCs w:val="20"/>
        </w:rPr>
        <w:t>2</w:t>
      </w:r>
      <w:r w:rsidRPr="00AD07E7">
        <w:rPr>
          <w:rFonts w:ascii="Palatino Linotype" w:hAnsi="Palatino Linotype"/>
          <w:bCs/>
          <w:i/>
          <w:sz w:val="20"/>
          <w:szCs w:val="20"/>
        </w:rPr>
        <w:t>.</w:t>
      </w:r>
      <w:r w:rsidR="000F002A">
        <w:rPr>
          <w:rFonts w:ascii="Palatino Linotype" w:hAnsi="Palatino Linotype"/>
          <w:bCs/>
          <w:i/>
          <w:sz w:val="20"/>
          <w:szCs w:val="20"/>
        </w:rPr>
        <w:t>3.</w:t>
      </w:r>
      <w:r w:rsidRPr="00AD07E7">
        <w:rPr>
          <w:rFonts w:ascii="Palatino Linotype" w:hAnsi="Palatino Linotype"/>
          <w:bCs/>
          <w:i/>
          <w:sz w:val="20"/>
          <w:szCs w:val="20"/>
        </w:rPr>
        <w:t xml:space="preserve">) </w:t>
      </w:r>
      <w:r>
        <w:rPr>
          <w:rFonts w:ascii="Palatino Linotype" w:hAnsi="Palatino Linotype"/>
          <w:bCs/>
          <w:i/>
          <w:sz w:val="20"/>
          <w:szCs w:val="20"/>
        </w:rPr>
        <w:t>Entes que aplicaron la RT 48 modificando los saldos al inicio del ejercicio cerrado a partir del 31 de diciembre de 2018 inclusive (ejercicio en el corresponde real</w:t>
      </w:r>
      <w:r w:rsidR="000F002A">
        <w:rPr>
          <w:rFonts w:ascii="Palatino Linotype" w:hAnsi="Palatino Linotype"/>
          <w:bCs/>
          <w:i/>
          <w:sz w:val="20"/>
          <w:szCs w:val="20"/>
        </w:rPr>
        <w:t xml:space="preserve">izar el ajuste por inflación) y </w:t>
      </w:r>
      <w:r w:rsidR="00F92736" w:rsidRPr="000F002A">
        <w:rPr>
          <w:rFonts w:ascii="Palatino Linotype" w:hAnsi="Palatino Linotype"/>
          <w:bCs/>
          <w:i/>
          <w:sz w:val="20"/>
          <w:szCs w:val="20"/>
        </w:rPr>
        <w:t>optaron por eliminar el Saldo por Remedición.</w:t>
      </w:r>
      <w:r w:rsidR="00FF0497" w:rsidRPr="000F002A">
        <w:rPr>
          <w:rFonts w:ascii="Palatino Linotype" w:hAnsi="Palatino Linotype"/>
          <w:bCs/>
          <w:i/>
          <w:sz w:val="20"/>
          <w:szCs w:val="20"/>
        </w:rPr>
        <w:t xml:space="preserve"> </w:t>
      </w:r>
      <w:r w:rsidR="00FF0497" w:rsidRPr="000F002A">
        <w:rPr>
          <w:rFonts w:ascii="Palatino Linotype" w:hAnsi="Palatino Linotype"/>
          <w:b/>
          <w:bCs/>
          <w:i/>
          <w:sz w:val="20"/>
          <w:szCs w:val="20"/>
        </w:rPr>
        <w:t>(Modelo 5)</w:t>
      </w:r>
    </w:p>
    <w:p w:rsidR="00F92736" w:rsidRPr="000F002A" w:rsidRDefault="00991796" w:rsidP="000F002A">
      <w:pPr>
        <w:ind w:left="1418" w:hanging="709"/>
        <w:jc w:val="both"/>
        <w:rPr>
          <w:rFonts w:ascii="Palatino Linotype" w:hAnsi="Palatino Linotype"/>
          <w:bCs/>
          <w:i/>
          <w:sz w:val="20"/>
          <w:szCs w:val="20"/>
        </w:rPr>
      </w:pPr>
      <w:r w:rsidRPr="000F002A">
        <w:rPr>
          <w:rFonts w:ascii="Palatino Linotype" w:hAnsi="Palatino Linotype"/>
          <w:bCs/>
          <w:i/>
          <w:sz w:val="20"/>
          <w:szCs w:val="20"/>
        </w:rPr>
        <w:t xml:space="preserve">  b.</w:t>
      </w:r>
      <w:r w:rsidR="000F002A">
        <w:rPr>
          <w:rFonts w:ascii="Palatino Linotype" w:hAnsi="Palatino Linotype"/>
          <w:bCs/>
          <w:i/>
          <w:sz w:val="20"/>
          <w:szCs w:val="20"/>
        </w:rPr>
        <w:t>2</w:t>
      </w:r>
      <w:r w:rsidRPr="000F002A">
        <w:rPr>
          <w:rFonts w:ascii="Palatino Linotype" w:hAnsi="Palatino Linotype"/>
          <w:bCs/>
          <w:i/>
          <w:sz w:val="20"/>
          <w:szCs w:val="20"/>
        </w:rPr>
        <w:t>.</w:t>
      </w:r>
      <w:r w:rsidR="00CB0DEA">
        <w:rPr>
          <w:rFonts w:ascii="Palatino Linotype" w:hAnsi="Palatino Linotype"/>
          <w:bCs/>
          <w:i/>
          <w:sz w:val="20"/>
          <w:szCs w:val="20"/>
        </w:rPr>
        <w:t>4</w:t>
      </w:r>
      <w:r w:rsidRPr="000F002A">
        <w:rPr>
          <w:rFonts w:ascii="Palatino Linotype" w:hAnsi="Palatino Linotype"/>
          <w:bCs/>
          <w:i/>
          <w:sz w:val="20"/>
          <w:szCs w:val="20"/>
        </w:rPr>
        <w:t xml:space="preserve">.) </w:t>
      </w:r>
      <w:r w:rsidR="000F002A" w:rsidRPr="000F002A">
        <w:rPr>
          <w:rFonts w:ascii="Palatino Linotype" w:hAnsi="Palatino Linotype"/>
          <w:bCs/>
          <w:i/>
          <w:sz w:val="20"/>
          <w:szCs w:val="20"/>
        </w:rPr>
        <w:t xml:space="preserve">Entes que aplicaron la RT 48 modificando los saldos al inicio del ejercicio cerrado a partir del 31 de diciembre de 2018 inclusive (ejercicio en el corresponde realizar el ajuste por inflación) y </w:t>
      </w:r>
      <w:r w:rsidR="00F92736" w:rsidRPr="000F002A">
        <w:rPr>
          <w:rFonts w:ascii="Palatino Linotype" w:hAnsi="Palatino Linotype"/>
          <w:bCs/>
          <w:i/>
          <w:sz w:val="20"/>
          <w:szCs w:val="20"/>
        </w:rPr>
        <w:t>optaron por determinar el Saldo por Remedición en términos reales.</w:t>
      </w:r>
      <w:r w:rsidR="00FF0497" w:rsidRPr="000F002A">
        <w:rPr>
          <w:rFonts w:ascii="Palatino Linotype" w:hAnsi="Palatino Linotype"/>
          <w:bCs/>
          <w:i/>
          <w:sz w:val="20"/>
          <w:szCs w:val="20"/>
        </w:rPr>
        <w:t xml:space="preserve"> </w:t>
      </w:r>
      <w:r w:rsidR="00FF0497" w:rsidRPr="000F002A">
        <w:rPr>
          <w:rFonts w:ascii="Palatino Linotype" w:hAnsi="Palatino Linotype"/>
          <w:b/>
          <w:bCs/>
          <w:i/>
          <w:sz w:val="20"/>
          <w:szCs w:val="20"/>
        </w:rPr>
        <w:t>(Modelo 6)</w:t>
      </w:r>
    </w:p>
    <w:p w:rsidR="00991796" w:rsidRDefault="00991796" w:rsidP="00991796">
      <w:pPr>
        <w:pStyle w:val="Prrafodelista"/>
        <w:ind w:left="1701" w:hanging="981"/>
        <w:jc w:val="both"/>
        <w:rPr>
          <w:rFonts w:ascii="Palatino Linotype" w:hAnsi="Palatino Linotype"/>
          <w:bCs/>
          <w:i/>
          <w:sz w:val="20"/>
          <w:szCs w:val="20"/>
        </w:rPr>
      </w:pPr>
      <w:r>
        <w:rPr>
          <w:rFonts w:ascii="Palatino Linotype" w:hAnsi="Palatino Linotype"/>
          <w:bCs/>
          <w:i/>
          <w:sz w:val="20"/>
          <w:szCs w:val="20"/>
        </w:rPr>
        <w:t>b.</w:t>
      </w:r>
      <w:r w:rsidR="000F002A">
        <w:rPr>
          <w:rFonts w:ascii="Palatino Linotype" w:hAnsi="Palatino Linotype"/>
          <w:bCs/>
          <w:i/>
          <w:sz w:val="20"/>
          <w:szCs w:val="20"/>
        </w:rPr>
        <w:t>3</w:t>
      </w:r>
      <w:r>
        <w:rPr>
          <w:rFonts w:ascii="Palatino Linotype" w:hAnsi="Palatino Linotype"/>
          <w:bCs/>
          <w:i/>
          <w:sz w:val="20"/>
          <w:szCs w:val="20"/>
        </w:rPr>
        <w:t>) Aclaraciones</w:t>
      </w:r>
    </w:p>
    <w:p w:rsidR="00991796" w:rsidRDefault="00991796" w:rsidP="00991796">
      <w:pPr>
        <w:pStyle w:val="Prrafodelista"/>
        <w:ind w:left="1701" w:hanging="981"/>
        <w:jc w:val="both"/>
        <w:rPr>
          <w:rFonts w:ascii="Palatino Linotype" w:hAnsi="Palatino Linotype"/>
          <w:bCs/>
          <w:i/>
          <w:sz w:val="20"/>
          <w:szCs w:val="20"/>
        </w:rPr>
      </w:pPr>
      <w:r>
        <w:rPr>
          <w:rFonts w:ascii="Palatino Linotype" w:hAnsi="Palatino Linotype"/>
          <w:bCs/>
          <w:i/>
          <w:sz w:val="20"/>
          <w:szCs w:val="20"/>
        </w:rPr>
        <w:t xml:space="preserve">       b.</w:t>
      </w:r>
      <w:r w:rsidR="000F002A">
        <w:rPr>
          <w:rFonts w:ascii="Palatino Linotype" w:hAnsi="Palatino Linotype"/>
          <w:bCs/>
          <w:i/>
          <w:sz w:val="20"/>
          <w:szCs w:val="20"/>
        </w:rPr>
        <w:t>3</w:t>
      </w:r>
      <w:r>
        <w:rPr>
          <w:rFonts w:ascii="Palatino Linotype" w:hAnsi="Palatino Linotype"/>
          <w:bCs/>
          <w:i/>
          <w:sz w:val="20"/>
          <w:szCs w:val="20"/>
        </w:rPr>
        <w:t>.1.) Modificaciones no originadas en la aplicación de la RT 48 o en el ajuste por inflación.</w:t>
      </w:r>
    </w:p>
    <w:p w:rsidR="000F707C" w:rsidRPr="0067510A" w:rsidRDefault="000F002A" w:rsidP="000F002A">
      <w:pPr>
        <w:pStyle w:val="Prrafodelista"/>
        <w:ind w:left="1701" w:hanging="708"/>
        <w:rPr>
          <w:rFonts w:ascii="Palatino Linotype" w:hAnsi="Palatino Linotype"/>
          <w:b/>
          <w:bCs/>
          <w:i/>
          <w:sz w:val="20"/>
          <w:szCs w:val="20"/>
        </w:rPr>
      </w:pPr>
      <w:r>
        <w:rPr>
          <w:rFonts w:ascii="Palatino Linotype" w:hAnsi="Palatino Linotype"/>
          <w:bCs/>
          <w:i/>
          <w:sz w:val="20"/>
          <w:szCs w:val="20"/>
        </w:rPr>
        <w:lastRenderedPageBreak/>
        <w:t xml:space="preserve">  </w:t>
      </w:r>
      <w:r w:rsidR="00991796">
        <w:rPr>
          <w:rFonts w:ascii="Palatino Linotype" w:hAnsi="Palatino Linotype"/>
          <w:bCs/>
          <w:i/>
          <w:sz w:val="20"/>
          <w:szCs w:val="20"/>
        </w:rPr>
        <w:t>b.</w:t>
      </w:r>
      <w:r>
        <w:rPr>
          <w:rFonts w:ascii="Palatino Linotype" w:hAnsi="Palatino Linotype"/>
          <w:bCs/>
          <w:i/>
          <w:sz w:val="20"/>
          <w:szCs w:val="20"/>
        </w:rPr>
        <w:t>3</w:t>
      </w:r>
      <w:r w:rsidR="00991796">
        <w:rPr>
          <w:rFonts w:ascii="Palatino Linotype" w:hAnsi="Palatino Linotype"/>
          <w:bCs/>
          <w:i/>
          <w:sz w:val="20"/>
          <w:szCs w:val="20"/>
        </w:rPr>
        <w:t>.2</w:t>
      </w:r>
      <w:r w:rsidR="00991796" w:rsidRPr="000F707C">
        <w:rPr>
          <w:rFonts w:ascii="Palatino Linotype" w:hAnsi="Palatino Linotype"/>
          <w:bCs/>
          <w:i/>
          <w:sz w:val="20"/>
          <w:szCs w:val="20"/>
        </w:rPr>
        <w:t xml:space="preserve">.) </w:t>
      </w:r>
      <w:r w:rsidR="000F707C" w:rsidRPr="000F707C">
        <w:rPr>
          <w:rFonts w:ascii="Palatino Linotype" w:hAnsi="Palatino Linotype"/>
          <w:bCs/>
          <w:i/>
          <w:sz w:val="20"/>
          <w:szCs w:val="20"/>
        </w:rPr>
        <w:t>Tratamiento de ciertas circunstancias a considerar en el caso de que el ente aplique el Método del Impuesto Diferido.</w:t>
      </w:r>
    </w:p>
    <w:p w:rsidR="00991796" w:rsidRDefault="00991796" w:rsidP="00991796">
      <w:pPr>
        <w:jc w:val="both"/>
        <w:rPr>
          <w:rFonts w:ascii="Palatino Linotype" w:hAnsi="Palatino Linotype"/>
          <w:bCs/>
          <w:i/>
          <w:sz w:val="20"/>
          <w:szCs w:val="20"/>
        </w:rPr>
      </w:pPr>
    </w:p>
    <w:p w:rsidR="00991796" w:rsidRPr="00A95D7B" w:rsidRDefault="00991796" w:rsidP="00991796">
      <w:pPr>
        <w:pStyle w:val="Prrafodelista"/>
        <w:numPr>
          <w:ilvl w:val="0"/>
          <w:numId w:val="9"/>
        </w:numPr>
        <w:pBdr>
          <w:top w:val="single" w:sz="4" w:space="1" w:color="auto"/>
          <w:left w:val="single" w:sz="4" w:space="4" w:color="auto"/>
          <w:bottom w:val="single" w:sz="4" w:space="1" w:color="auto"/>
          <w:right w:val="single" w:sz="4" w:space="4" w:color="auto"/>
        </w:pBdr>
        <w:tabs>
          <w:tab w:val="left" w:pos="284"/>
        </w:tabs>
        <w:ind w:left="142" w:hanging="142"/>
        <w:jc w:val="both"/>
        <w:rPr>
          <w:rFonts w:ascii="Palatino Linotype" w:hAnsi="Palatino Linotype"/>
          <w:b/>
          <w:bCs/>
          <w:i/>
          <w:sz w:val="24"/>
          <w:szCs w:val="24"/>
        </w:rPr>
      </w:pPr>
      <w:r w:rsidRPr="00A95D7B">
        <w:rPr>
          <w:rFonts w:ascii="Palatino Linotype" w:hAnsi="Palatino Linotype"/>
          <w:b/>
          <w:bCs/>
          <w:i/>
          <w:sz w:val="24"/>
          <w:szCs w:val="24"/>
          <w:u w:val="single"/>
        </w:rPr>
        <w:t>Parte I:</w:t>
      </w:r>
      <w:r w:rsidRPr="00A95D7B">
        <w:rPr>
          <w:rFonts w:ascii="Palatino Linotype" w:hAnsi="Palatino Linotype"/>
          <w:b/>
          <w:bCs/>
          <w:i/>
          <w:sz w:val="24"/>
          <w:szCs w:val="24"/>
        </w:rPr>
        <w:t xml:space="preserve"> Modelo de Nota a los Estados Contables sobre las principales normas técnicas utilizadas en su preparación.</w:t>
      </w:r>
    </w:p>
    <w:p w:rsidR="00991796" w:rsidRDefault="00991796" w:rsidP="00991796">
      <w:pPr>
        <w:pStyle w:val="Prrafodelista"/>
        <w:jc w:val="both"/>
        <w:rPr>
          <w:rFonts w:ascii="Palatino Linotype" w:hAnsi="Palatino Linotype"/>
          <w:b/>
          <w:bCs/>
          <w:i/>
          <w:sz w:val="20"/>
          <w:szCs w:val="20"/>
          <w:u w:val="single"/>
        </w:rPr>
      </w:pPr>
    </w:p>
    <w:p w:rsidR="00991796" w:rsidRPr="009F2179" w:rsidRDefault="00991796" w:rsidP="00F92736">
      <w:pPr>
        <w:pStyle w:val="Prrafodelista"/>
        <w:ind w:left="0"/>
        <w:rPr>
          <w:rFonts w:ascii="Palatino Linotype" w:hAnsi="Palatino Linotype"/>
          <w:b/>
          <w:bCs/>
          <w:i/>
          <w:sz w:val="24"/>
          <w:szCs w:val="24"/>
        </w:rPr>
      </w:pPr>
      <w:r w:rsidRPr="009F2179">
        <w:rPr>
          <w:rFonts w:ascii="Palatino Linotype" w:hAnsi="Palatino Linotype"/>
          <w:b/>
          <w:bCs/>
          <w:i/>
          <w:sz w:val="24"/>
          <w:szCs w:val="24"/>
        </w:rPr>
        <w:t xml:space="preserve">a.1.) </w:t>
      </w:r>
      <w:r w:rsidRPr="009F2179">
        <w:rPr>
          <w:rFonts w:ascii="Palatino Linotype" w:hAnsi="Palatino Linotype"/>
          <w:b/>
          <w:bCs/>
          <w:i/>
          <w:sz w:val="24"/>
          <w:szCs w:val="24"/>
          <w:u w:val="single"/>
        </w:rPr>
        <w:t>Introducción</w:t>
      </w:r>
    </w:p>
    <w:p w:rsidR="00991796" w:rsidRDefault="00991796" w:rsidP="00991796">
      <w:pPr>
        <w:jc w:val="both"/>
        <w:rPr>
          <w:rFonts w:ascii="Palatino Linotype" w:hAnsi="Palatino Linotype"/>
          <w:bCs/>
          <w:i/>
          <w:sz w:val="20"/>
          <w:szCs w:val="20"/>
        </w:rPr>
      </w:pPr>
      <w:r>
        <w:rPr>
          <w:rFonts w:ascii="Palatino Linotype" w:hAnsi="Palatino Linotype"/>
          <w:bCs/>
          <w:i/>
          <w:sz w:val="20"/>
          <w:szCs w:val="20"/>
        </w:rPr>
        <w:t>Las Normas de Aplicación N° 93 y N° 102 contienen modelos de nota a los estados contables relativos a las principales normas técnicas utilizadas en la confección de los estados contables. Si bien la aplicación del ajuste por inflación surge de lo establecido en la correspondiente norma general de reconocimiento y medición utilizada en la preparación de los estados contables (</w:t>
      </w:r>
      <w:proofErr w:type="spellStart"/>
      <w:r>
        <w:rPr>
          <w:rFonts w:ascii="Palatino Linotype" w:hAnsi="Palatino Linotype"/>
          <w:bCs/>
          <w:i/>
          <w:sz w:val="20"/>
          <w:szCs w:val="20"/>
        </w:rPr>
        <w:t>Pto</w:t>
      </w:r>
      <w:proofErr w:type="spellEnd"/>
      <w:r>
        <w:rPr>
          <w:rFonts w:ascii="Palatino Linotype" w:hAnsi="Palatino Linotype"/>
          <w:bCs/>
          <w:i/>
          <w:sz w:val="20"/>
          <w:szCs w:val="20"/>
        </w:rPr>
        <w:t xml:space="preserve">. 2.6.  </w:t>
      </w:r>
      <w:proofErr w:type="gramStart"/>
      <w:r>
        <w:rPr>
          <w:rFonts w:ascii="Palatino Linotype" w:hAnsi="Palatino Linotype"/>
          <w:bCs/>
          <w:i/>
          <w:sz w:val="20"/>
          <w:szCs w:val="20"/>
        </w:rPr>
        <w:t>de</w:t>
      </w:r>
      <w:proofErr w:type="gramEnd"/>
      <w:r>
        <w:rPr>
          <w:rFonts w:ascii="Palatino Linotype" w:hAnsi="Palatino Linotype"/>
          <w:bCs/>
          <w:i/>
          <w:sz w:val="20"/>
          <w:szCs w:val="20"/>
        </w:rPr>
        <w:t xml:space="preserve"> la 2da. </w:t>
      </w:r>
      <w:proofErr w:type="gramStart"/>
      <w:r>
        <w:rPr>
          <w:rFonts w:ascii="Palatino Linotype" w:hAnsi="Palatino Linotype"/>
          <w:bCs/>
          <w:i/>
          <w:sz w:val="20"/>
          <w:szCs w:val="20"/>
        </w:rPr>
        <w:t>o</w:t>
      </w:r>
      <w:proofErr w:type="gramEnd"/>
      <w:r>
        <w:rPr>
          <w:rFonts w:ascii="Palatino Linotype" w:hAnsi="Palatino Linotype"/>
          <w:bCs/>
          <w:i/>
          <w:sz w:val="20"/>
          <w:szCs w:val="20"/>
        </w:rPr>
        <w:t xml:space="preserve"> 3ra. Parte de la RT 4</w:t>
      </w:r>
      <w:r w:rsidR="0013131B">
        <w:rPr>
          <w:rFonts w:ascii="Palatino Linotype" w:hAnsi="Palatino Linotype"/>
          <w:bCs/>
          <w:i/>
          <w:sz w:val="20"/>
          <w:szCs w:val="20"/>
        </w:rPr>
        <w:t>1</w:t>
      </w:r>
      <w:r>
        <w:rPr>
          <w:rFonts w:ascii="Palatino Linotype" w:hAnsi="Palatino Linotype"/>
          <w:bCs/>
          <w:i/>
          <w:sz w:val="20"/>
          <w:szCs w:val="20"/>
        </w:rPr>
        <w:t xml:space="preserve"> / </w:t>
      </w:r>
      <w:proofErr w:type="spellStart"/>
      <w:r>
        <w:rPr>
          <w:rFonts w:ascii="Palatino Linotype" w:hAnsi="Palatino Linotype"/>
          <w:bCs/>
          <w:i/>
          <w:sz w:val="20"/>
          <w:szCs w:val="20"/>
        </w:rPr>
        <w:t>Pto</w:t>
      </w:r>
      <w:proofErr w:type="spellEnd"/>
      <w:r>
        <w:rPr>
          <w:rFonts w:ascii="Palatino Linotype" w:hAnsi="Palatino Linotype"/>
          <w:bCs/>
          <w:i/>
          <w:sz w:val="20"/>
          <w:szCs w:val="20"/>
        </w:rPr>
        <w:t>. 3.1. de la RT 17), en la presente Norma de Aplicación se incluyen Modelos de Nota sobre las principales normas técnicas utilizadas en la preparación de los estados contables en los que se adiciona:</w:t>
      </w:r>
    </w:p>
    <w:p w:rsidR="00991796" w:rsidRPr="00EE00EB" w:rsidRDefault="00991796" w:rsidP="00991796">
      <w:pPr>
        <w:pStyle w:val="Prrafodelista"/>
        <w:numPr>
          <w:ilvl w:val="0"/>
          <w:numId w:val="10"/>
        </w:numPr>
        <w:ind w:left="426" w:hanging="381"/>
        <w:jc w:val="both"/>
        <w:rPr>
          <w:rFonts w:ascii="Palatino Linotype" w:hAnsi="Palatino Linotype"/>
          <w:i/>
          <w:sz w:val="20"/>
          <w:szCs w:val="20"/>
          <w:lang w:val="es-MX"/>
        </w:rPr>
      </w:pPr>
      <w:r>
        <w:rPr>
          <w:rFonts w:ascii="Palatino Linotype" w:hAnsi="Palatino Linotype"/>
          <w:bCs/>
          <w:i/>
          <w:sz w:val="20"/>
          <w:szCs w:val="20"/>
        </w:rPr>
        <w:t>L</w:t>
      </w:r>
      <w:r w:rsidRPr="001F1311">
        <w:rPr>
          <w:rFonts w:ascii="Palatino Linotype" w:hAnsi="Palatino Linotype"/>
          <w:bCs/>
          <w:i/>
          <w:sz w:val="20"/>
          <w:szCs w:val="20"/>
        </w:rPr>
        <w:t>a mención de que se ha practicado el ajuste por inflación siguiendo el método</w:t>
      </w:r>
      <w:r w:rsidRPr="001F1311">
        <w:rPr>
          <w:rFonts w:ascii="Palatino Linotype" w:hAnsi="Palatino Linotype"/>
          <w:i/>
          <w:sz w:val="20"/>
          <w:szCs w:val="20"/>
          <w:lang w:val="es-MX"/>
        </w:rPr>
        <w:t xml:space="preserve"> establecido por la Resolución Técnica Nº 6, su normativa modificatoria y complementaria, de la forma en que ha sido aprobado y reglamentado por el Consejo Profesional de Ciencias Económicas de la Provincia de Buenos Aires</w:t>
      </w:r>
      <w:r>
        <w:rPr>
          <w:rFonts w:ascii="Palatino Linotype" w:hAnsi="Palatino Linotype"/>
          <w:i/>
          <w:sz w:val="20"/>
          <w:szCs w:val="20"/>
          <w:lang w:val="es-MX"/>
        </w:rPr>
        <w:t xml:space="preserve">. </w:t>
      </w:r>
      <w:r w:rsidRPr="00EE00EB">
        <w:rPr>
          <w:rFonts w:ascii="Palatino Linotype" w:hAnsi="Palatino Linotype"/>
          <w:b/>
          <w:i/>
          <w:sz w:val="18"/>
          <w:szCs w:val="18"/>
          <w:u w:val="single"/>
          <w:lang w:val="es-MX"/>
        </w:rPr>
        <w:t>Aclaración:</w:t>
      </w:r>
      <w:r w:rsidRPr="00EE00EB">
        <w:rPr>
          <w:rFonts w:ascii="Palatino Linotype" w:hAnsi="Palatino Linotype"/>
          <w:b/>
          <w:i/>
          <w:sz w:val="18"/>
          <w:szCs w:val="18"/>
          <w:lang w:val="es-MX"/>
        </w:rPr>
        <w:t xml:space="preserve"> para los aspectos detallados de la aplicación del método existe un modelo de Nota de Unidad de Medida aprobado por las Res. MD N° 2889.</w:t>
      </w:r>
    </w:p>
    <w:p w:rsidR="00991796" w:rsidRPr="00EE00EB" w:rsidRDefault="00991796" w:rsidP="00991796">
      <w:pPr>
        <w:pStyle w:val="Prrafodelista"/>
        <w:ind w:left="426"/>
        <w:jc w:val="both"/>
        <w:rPr>
          <w:rFonts w:ascii="Palatino Linotype" w:hAnsi="Palatino Linotype"/>
          <w:i/>
          <w:sz w:val="20"/>
          <w:szCs w:val="20"/>
          <w:lang w:val="es-MX"/>
        </w:rPr>
      </w:pPr>
    </w:p>
    <w:p w:rsidR="00991796" w:rsidRDefault="00991796" w:rsidP="00991796">
      <w:pPr>
        <w:pStyle w:val="Prrafodelista"/>
        <w:numPr>
          <w:ilvl w:val="0"/>
          <w:numId w:val="10"/>
        </w:numPr>
        <w:ind w:left="426" w:hanging="381"/>
        <w:jc w:val="both"/>
        <w:rPr>
          <w:rFonts w:ascii="Palatino Linotype" w:hAnsi="Palatino Linotype"/>
          <w:i/>
          <w:sz w:val="20"/>
          <w:szCs w:val="20"/>
          <w:lang w:val="es-MX"/>
        </w:rPr>
      </w:pPr>
      <w:r>
        <w:rPr>
          <w:rFonts w:ascii="Palatino Linotype" w:hAnsi="Palatino Linotype"/>
          <w:i/>
          <w:sz w:val="20"/>
          <w:szCs w:val="20"/>
          <w:lang w:val="es-MX"/>
        </w:rPr>
        <w:t xml:space="preserve">La indicación de que </w:t>
      </w:r>
      <w:r>
        <w:rPr>
          <w:rFonts w:ascii="Palatino Linotype" w:hAnsi="Palatino Linotype"/>
          <w:i/>
          <w:sz w:val="20"/>
          <w:szCs w:val="20"/>
        </w:rPr>
        <w:t>l</w:t>
      </w:r>
      <w:r w:rsidRPr="00877232">
        <w:rPr>
          <w:rFonts w:ascii="Palatino Linotype" w:hAnsi="Palatino Linotype"/>
          <w:i/>
          <w:sz w:val="20"/>
          <w:szCs w:val="20"/>
        </w:rPr>
        <w:t xml:space="preserve">as cifras </w:t>
      </w:r>
      <w:r>
        <w:rPr>
          <w:rFonts w:ascii="Palatino Linotype" w:hAnsi="Palatino Linotype"/>
          <w:i/>
          <w:sz w:val="20"/>
          <w:szCs w:val="20"/>
        </w:rPr>
        <w:t xml:space="preserve">correspondientes al ejercicio </w:t>
      </w:r>
      <w:r w:rsidRPr="00877232">
        <w:rPr>
          <w:rFonts w:ascii="Palatino Linotype" w:hAnsi="Palatino Linotype"/>
          <w:i/>
          <w:sz w:val="20"/>
          <w:szCs w:val="20"/>
        </w:rPr>
        <w:t>anterior</w:t>
      </w:r>
      <w:r>
        <w:rPr>
          <w:rFonts w:ascii="Palatino Linotype" w:hAnsi="Palatino Linotype"/>
          <w:i/>
          <w:sz w:val="20"/>
          <w:szCs w:val="20"/>
        </w:rPr>
        <w:t xml:space="preserve"> presentadas a efectos comparativos </w:t>
      </w:r>
      <w:r w:rsidRPr="00877232">
        <w:rPr>
          <w:rFonts w:ascii="Palatino Linotype" w:hAnsi="Palatino Linotype"/>
          <w:i/>
          <w:sz w:val="20"/>
          <w:szCs w:val="20"/>
        </w:rPr>
        <w:t xml:space="preserve">se exponen </w:t>
      </w:r>
      <w:r>
        <w:rPr>
          <w:rFonts w:ascii="Palatino Linotype" w:hAnsi="Palatino Linotype"/>
          <w:i/>
          <w:sz w:val="20"/>
          <w:szCs w:val="20"/>
        </w:rPr>
        <w:t>en moneda homogénea</w:t>
      </w:r>
      <w:r w:rsidRPr="00877232">
        <w:rPr>
          <w:rFonts w:ascii="Palatino Linotype" w:hAnsi="Palatino Linotype"/>
          <w:i/>
          <w:sz w:val="20"/>
          <w:szCs w:val="20"/>
        </w:rPr>
        <w:t xml:space="preserve"> </w:t>
      </w:r>
      <w:r>
        <w:rPr>
          <w:rFonts w:ascii="Palatino Linotype" w:hAnsi="Palatino Linotype"/>
          <w:i/>
          <w:sz w:val="20"/>
          <w:szCs w:val="20"/>
        </w:rPr>
        <w:t>de</w:t>
      </w:r>
      <w:r w:rsidRPr="00877232">
        <w:rPr>
          <w:rFonts w:ascii="Palatino Linotype" w:hAnsi="Palatino Linotype"/>
          <w:i/>
          <w:sz w:val="20"/>
          <w:szCs w:val="20"/>
        </w:rPr>
        <w:t xml:space="preserve"> la fecha de cierre </w:t>
      </w:r>
      <w:r>
        <w:rPr>
          <w:rFonts w:ascii="Palatino Linotype" w:hAnsi="Palatino Linotype"/>
          <w:i/>
          <w:sz w:val="20"/>
          <w:szCs w:val="20"/>
        </w:rPr>
        <w:t xml:space="preserve">de los estados contables y la forma en que se ha </w:t>
      </w:r>
      <w:proofErr w:type="spellStart"/>
      <w:r>
        <w:rPr>
          <w:rFonts w:ascii="Palatino Linotype" w:hAnsi="Palatino Linotype"/>
          <w:i/>
          <w:sz w:val="20"/>
          <w:szCs w:val="20"/>
        </w:rPr>
        <w:t>reexpresado</w:t>
      </w:r>
      <w:proofErr w:type="spellEnd"/>
      <w:r>
        <w:rPr>
          <w:rFonts w:ascii="Palatino Linotype" w:hAnsi="Palatino Linotype"/>
          <w:i/>
          <w:sz w:val="20"/>
          <w:szCs w:val="20"/>
        </w:rPr>
        <w:t xml:space="preserve"> utilizando el coeficiente anual.</w:t>
      </w:r>
    </w:p>
    <w:p w:rsidR="00991796" w:rsidRDefault="00991796" w:rsidP="00991796">
      <w:pPr>
        <w:pStyle w:val="Prrafodelista"/>
        <w:ind w:left="765"/>
        <w:jc w:val="both"/>
        <w:rPr>
          <w:rFonts w:ascii="Palatino Linotype" w:hAnsi="Palatino Linotype"/>
          <w:i/>
          <w:sz w:val="20"/>
          <w:szCs w:val="20"/>
          <w:lang w:val="es-MX"/>
        </w:rPr>
      </w:pPr>
    </w:p>
    <w:p w:rsidR="00991796" w:rsidRDefault="00991796" w:rsidP="00F92736">
      <w:pPr>
        <w:pStyle w:val="Prrafodelista"/>
        <w:ind w:left="0"/>
        <w:rPr>
          <w:rFonts w:ascii="Palatino Linotype" w:hAnsi="Palatino Linotype"/>
          <w:b/>
          <w:bCs/>
          <w:i/>
          <w:sz w:val="24"/>
          <w:szCs w:val="24"/>
          <w:u w:val="single"/>
        </w:rPr>
      </w:pPr>
      <w:r w:rsidRPr="009F2179">
        <w:rPr>
          <w:rFonts w:ascii="Palatino Linotype" w:hAnsi="Palatino Linotype"/>
          <w:b/>
          <w:bCs/>
          <w:i/>
          <w:sz w:val="24"/>
          <w:szCs w:val="24"/>
        </w:rPr>
        <w:t xml:space="preserve">a.2.) </w:t>
      </w:r>
      <w:r w:rsidRPr="009F2179">
        <w:rPr>
          <w:rFonts w:ascii="Palatino Linotype" w:hAnsi="Palatino Linotype"/>
          <w:b/>
          <w:bCs/>
          <w:i/>
          <w:sz w:val="24"/>
          <w:szCs w:val="24"/>
          <w:u w:val="single"/>
        </w:rPr>
        <w:t>Entes que aplican la RT 41</w:t>
      </w:r>
    </w:p>
    <w:p w:rsidR="00454863" w:rsidRDefault="00454863" w:rsidP="00F92736">
      <w:pPr>
        <w:pStyle w:val="Prrafodelista"/>
        <w:ind w:left="0"/>
        <w:rPr>
          <w:rFonts w:ascii="Palatino Linotype" w:hAnsi="Palatino Linotype"/>
          <w:b/>
          <w:bCs/>
          <w:i/>
          <w:sz w:val="24"/>
          <w:szCs w:val="24"/>
          <w:u w:val="single"/>
        </w:rPr>
      </w:pPr>
    </w:p>
    <w:p w:rsidR="00454863" w:rsidRPr="00454863" w:rsidRDefault="00454863" w:rsidP="00454863">
      <w:pPr>
        <w:pStyle w:val="Prrafodelista"/>
        <w:ind w:left="0"/>
        <w:jc w:val="center"/>
        <w:rPr>
          <w:rFonts w:ascii="Palatino Linotype" w:hAnsi="Palatino Linotype"/>
          <w:b/>
          <w:bCs/>
          <w:i/>
          <w:sz w:val="24"/>
          <w:szCs w:val="24"/>
          <w:u w:val="single"/>
        </w:rPr>
      </w:pPr>
      <w:r w:rsidRPr="00454863">
        <w:rPr>
          <w:rFonts w:ascii="Palatino Linotype" w:hAnsi="Palatino Linotype"/>
          <w:b/>
          <w:bCs/>
          <w:i/>
          <w:sz w:val="24"/>
          <w:szCs w:val="24"/>
          <w:u w:val="single"/>
        </w:rPr>
        <w:t>Modelo 1</w:t>
      </w:r>
    </w:p>
    <w:p w:rsidR="00991796" w:rsidRDefault="00991796" w:rsidP="00991796">
      <w:pPr>
        <w:pStyle w:val="Prrafodelista"/>
        <w:ind w:left="0"/>
        <w:jc w:val="both"/>
        <w:rPr>
          <w:rFonts w:ascii="Palatino Linotype" w:hAnsi="Palatino Linotype"/>
          <w:b/>
          <w:bCs/>
          <w:i/>
          <w:sz w:val="20"/>
          <w:szCs w:val="20"/>
          <w:u w:val="single"/>
        </w:rPr>
      </w:pPr>
    </w:p>
    <w:p w:rsidR="00991796" w:rsidRPr="00CA47C7" w:rsidRDefault="00991796" w:rsidP="00991796">
      <w:pPr>
        <w:jc w:val="both"/>
        <w:rPr>
          <w:rFonts w:ascii="Palatino Linotype" w:hAnsi="Palatino Linotype"/>
          <w:b/>
          <w:i/>
          <w:sz w:val="20"/>
          <w:szCs w:val="20"/>
          <w:u w:val="single"/>
        </w:rPr>
      </w:pPr>
      <w:r>
        <w:rPr>
          <w:rFonts w:ascii="Palatino Linotype" w:hAnsi="Palatino Linotype"/>
          <w:b/>
          <w:i/>
          <w:sz w:val="20"/>
          <w:szCs w:val="20"/>
          <w:u w:val="single"/>
        </w:rPr>
        <w:t xml:space="preserve">X- </w:t>
      </w:r>
      <w:r w:rsidRPr="00CA47C7">
        <w:rPr>
          <w:rFonts w:ascii="Palatino Linotype" w:hAnsi="Palatino Linotype"/>
          <w:b/>
          <w:i/>
          <w:sz w:val="20"/>
          <w:szCs w:val="20"/>
          <w:u w:val="single"/>
        </w:rPr>
        <w:t>Preparación y presentación de los Estados Contables</w:t>
      </w:r>
    </w:p>
    <w:p w:rsidR="00991796" w:rsidRPr="00F277A0" w:rsidRDefault="00991796" w:rsidP="00991796">
      <w:pPr>
        <w:jc w:val="both"/>
        <w:rPr>
          <w:rFonts w:ascii="Palatino Linotype" w:hAnsi="Palatino Linotype"/>
          <w:i/>
          <w:sz w:val="20"/>
          <w:szCs w:val="20"/>
        </w:rPr>
      </w:pPr>
      <w:r w:rsidRPr="00F277A0">
        <w:rPr>
          <w:rFonts w:ascii="Palatino Linotype" w:hAnsi="Palatino Linotype"/>
          <w:i/>
          <w:sz w:val="20"/>
          <w:szCs w:val="20"/>
        </w:rPr>
        <w:t xml:space="preserve">Los presentes Estados Contables están expresados en pesos </w:t>
      </w:r>
      <w:r w:rsidRPr="00836AE6">
        <w:rPr>
          <w:rFonts w:ascii="Palatino Linotype" w:hAnsi="Palatino Linotype"/>
          <w:b/>
          <w:i/>
          <w:sz w:val="20"/>
          <w:szCs w:val="20"/>
        </w:rPr>
        <w:t>[, excepto se indique expresamente,]</w:t>
      </w:r>
      <w:r w:rsidRPr="00F277A0">
        <w:rPr>
          <w:rFonts w:ascii="Palatino Linotype" w:hAnsi="Palatino Linotype"/>
          <w:i/>
          <w:sz w:val="20"/>
          <w:szCs w:val="20"/>
        </w:rPr>
        <w:t xml:space="preserve"> y fueron confeccionados de acuerdo con normas contables profesionales argentinas de reconocimiento, medición y exposición conforme han sido aprobadas y reglamentadas por el Consejo Profesional de Ciencias Económicas de la Provincia de Buenos Aires. </w:t>
      </w:r>
    </w:p>
    <w:p w:rsidR="00991796" w:rsidRDefault="00991796" w:rsidP="00991796">
      <w:pPr>
        <w:jc w:val="both"/>
        <w:rPr>
          <w:rFonts w:ascii="Palatino Linotype" w:hAnsi="Palatino Linotype"/>
          <w:i/>
          <w:sz w:val="20"/>
          <w:szCs w:val="20"/>
        </w:rPr>
      </w:pPr>
      <w:r w:rsidRPr="00F277A0">
        <w:rPr>
          <w:rFonts w:ascii="Palatino Linotype" w:hAnsi="Palatino Linotype"/>
          <w:i/>
          <w:sz w:val="20"/>
          <w:szCs w:val="20"/>
        </w:rPr>
        <w:t xml:space="preserve">En particular, las principales normas contables profesionales utilizadas en la preparación de estos Estados Contables han sido: a) la Resolución Técnica N° 41, Segunda </w:t>
      </w:r>
      <w:r w:rsidRPr="00836AE6">
        <w:rPr>
          <w:rFonts w:ascii="Palatino Linotype" w:hAnsi="Palatino Linotype"/>
          <w:b/>
          <w:i/>
          <w:sz w:val="20"/>
          <w:szCs w:val="20"/>
        </w:rPr>
        <w:t>[Tercera]</w:t>
      </w:r>
      <w:r w:rsidRPr="00F277A0">
        <w:rPr>
          <w:rFonts w:ascii="Palatino Linotype" w:hAnsi="Palatino Linotype"/>
          <w:i/>
          <w:sz w:val="20"/>
          <w:szCs w:val="20"/>
        </w:rPr>
        <w:t xml:space="preserve"> Parte, norma contable profesional general en materia de reconocimiento y medición para Entes Pequeños </w:t>
      </w:r>
      <w:r w:rsidRPr="00836AE6">
        <w:rPr>
          <w:rFonts w:ascii="Palatino Linotype" w:hAnsi="Palatino Linotype"/>
          <w:b/>
          <w:i/>
          <w:sz w:val="20"/>
          <w:szCs w:val="20"/>
        </w:rPr>
        <w:t>[Medianos]</w:t>
      </w:r>
      <w:r w:rsidRPr="00F277A0">
        <w:rPr>
          <w:rFonts w:ascii="Palatino Linotype" w:hAnsi="Palatino Linotype"/>
          <w:i/>
          <w:sz w:val="20"/>
          <w:szCs w:val="20"/>
        </w:rPr>
        <w:t xml:space="preserve">, en tanto el ente encuadra en esa categoría, según la misma se encuentra definida en la Sección 1 –Alcance- de dicha Parte de la RT N° 41 </w:t>
      </w:r>
      <w:r w:rsidRPr="00836AE6">
        <w:rPr>
          <w:rFonts w:ascii="Palatino Linotype" w:hAnsi="Palatino Linotype"/>
          <w:b/>
          <w:i/>
          <w:sz w:val="20"/>
          <w:szCs w:val="20"/>
        </w:rPr>
        <w:t>[,] [y]</w:t>
      </w:r>
      <w:r w:rsidRPr="00F277A0">
        <w:rPr>
          <w:rFonts w:ascii="Palatino Linotype" w:hAnsi="Palatino Linotype"/>
          <w:i/>
          <w:sz w:val="20"/>
          <w:szCs w:val="20"/>
        </w:rPr>
        <w:t xml:space="preserve"> b) las Resoluciones Técnicas N° 8 y N° </w:t>
      </w:r>
      <w:r w:rsidRPr="00836AE6">
        <w:rPr>
          <w:rFonts w:ascii="Palatino Linotype" w:hAnsi="Palatino Linotype"/>
          <w:b/>
          <w:i/>
          <w:sz w:val="20"/>
          <w:szCs w:val="20"/>
        </w:rPr>
        <w:t>[…..]</w:t>
      </w:r>
      <w:r w:rsidRPr="00B2400B">
        <w:rPr>
          <w:rFonts w:ascii="Palatino Linotype" w:hAnsi="Palatino Linotype"/>
          <w:b/>
          <w:i/>
          <w:color w:val="FF0000"/>
          <w:sz w:val="20"/>
          <w:szCs w:val="20"/>
        </w:rPr>
        <w:t>1</w:t>
      </w:r>
      <w:r w:rsidRPr="00F277A0">
        <w:rPr>
          <w:rFonts w:ascii="Palatino Linotype" w:hAnsi="Palatino Linotype"/>
          <w:i/>
          <w:sz w:val="20"/>
          <w:szCs w:val="20"/>
        </w:rPr>
        <w:t xml:space="preserve"> normas de exposición contable general y particulares para el tipo de ente, </w:t>
      </w:r>
      <w:r w:rsidRPr="00836AE6">
        <w:rPr>
          <w:rFonts w:ascii="Palatino Linotype" w:hAnsi="Palatino Linotype"/>
          <w:b/>
          <w:i/>
          <w:sz w:val="20"/>
          <w:szCs w:val="20"/>
        </w:rPr>
        <w:t xml:space="preserve">[y c) otras normas que regulan aspectos de medición y/o exposición relevantes contenidas en las Resolución/es Técnica/s N° </w:t>
      </w:r>
      <w:proofErr w:type="gramStart"/>
      <w:r w:rsidRPr="00836AE6">
        <w:rPr>
          <w:rFonts w:ascii="Palatino Linotype" w:hAnsi="Palatino Linotype"/>
          <w:b/>
          <w:i/>
          <w:sz w:val="20"/>
          <w:szCs w:val="20"/>
        </w:rPr>
        <w:t>[ …</w:t>
      </w:r>
      <w:proofErr w:type="gramEnd"/>
      <w:r w:rsidRPr="00836AE6">
        <w:rPr>
          <w:rFonts w:ascii="Palatino Linotype" w:hAnsi="Palatino Linotype"/>
          <w:b/>
          <w:i/>
          <w:sz w:val="20"/>
          <w:szCs w:val="20"/>
        </w:rPr>
        <w:t xml:space="preserve"> … ]</w:t>
      </w:r>
      <w:r w:rsidRPr="00B2400B">
        <w:rPr>
          <w:rFonts w:ascii="Palatino Linotype" w:hAnsi="Palatino Linotype"/>
          <w:b/>
          <w:i/>
          <w:color w:val="FF0000"/>
          <w:sz w:val="20"/>
          <w:szCs w:val="20"/>
        </w:rPr>
        <w:t>2</w:t>
      </w:r>
    </w:p>
    <w:p w:rsidR="00991796" w:rsidRDefault="00991796" w:rsidP="00991796">
      <w:pPr>
        <w:jc w:val="both"/>
        <w:rPr>
          <w:rFonts w:ascii="Palatino Linotype" w:hAnsi="Palatino Linotype"/>
          <w:i/>
          <w:sz w:val="20"/>
          <w:szCs w:val="20"/>
          <w:lang w:val="es-MX"/>
        </w:rPr>
      </w:pPr>
      <w:r>
        <w:rPr>
          <w:rFonts w:ascii="Palatino Linotype" w:hAnsi="Palatino Linotype"/>
          <w:i/>
          <w:sz w:val="20"/>
          <w:szCs w:val="20"/>
        </w:rPr>
        <w:lastRenderedPageBreak/>
        <w:t xml:space="preserve">Como se indica en detalle en la Nota </w:t>
      </w:r>
      <w:r w:rsidRPr="00836AE6">
        <w:rPr>
          <w:rFonts w:ascii="Palatino Linotype" w:hAnsi="Palatino Linotype"/>
          <w:b/>
          <w:i/>
          <w:sz w:val="20"/>
          <w:szCs w:val="20"/>
        </w:rPr>
        <w:t>[…]</w:t>
      </w:r>
      <w:r>
        <w:rPr>
          <w:rFonts w:ascii="Palatino Linotype" w:hAnsi="Palatino Linotype"/>
          <w:i/>
          <w:sz w:val="20"/>
          <w:szCs w:val="20"/>
        </w:rPr>
        <w:t xml:space="preserve"> sobre Unidad de Medida, </w:t>
      </w:r>
      <w:r>
        <w:rPr>
          <w:rFonts w:ascii="Palatino Linotype" w:hAnsi="Palatino Linotype"/>
          <w:i/>
          <w:sz w:val="20"/>
          <w:szCs w:val="20"/>
          <w:lang w:val="es-MX"/>
        </w:rPr>
        <w:t>se ha practicado la</w:t>
      </w:r>
      <w:r w:rsidRPr="003240CE">
        <w:rPr>
          <w:rFonts w:ascii="Palatino Linotype" w:hAnsi="Palatino Linotype"/>
          <w:i/>
          <w:sz w:val="20"/>
          <w:szCs w:val="20"/>
          <w:lang w:val="es-MX"/>
        </w:rPr>
        <w:t xml:space="preserve"> </w:t>
      </w:r>
      <w:proofErr w:type="spellStart"/>
      <w:r w:rsidRPr="003240CE">
        <w:rPr>
          <w:rFonts w:ascii="Palatino Linotype" w:hAnsi="Palatino Linotype"/>
          <w:i/>
          <w:sz w:val="20"/>
          <w:szCs w:val="20"/>
          <w:lang w:val="es-MX"/>
        </w:rPr>
        <w:t>reexpresión</w:t>
      </w:r>
      <w:proofErr w:type="spellEnd"/>
      <w:r w:rsidRPr="003240CE">
        <w:rPr>
          <w:rFonts w:ascii="Palatino Linotype" w:hAnsi="Palatino Linotype"/>
          <w:i/>
          <w:sz w:val="20"/>
          <w:szCs w:val="20"/>
          <w:lang w:val="es-MX"/>
        </w:rPr>
        <w:t xml:space="preserve"> para reflejar las variaciones en el poder adquisitivo de la moneda</w:t>
      </w:r>
      <w:r>
        <w:rPr>
          <w:rFonts w:ascii="Palatino Linotype" w:hAnsi="Palatino Linotype"/>
          <w:i/>
          <w:sz w:val="20"/>
          <w:szCs w:val="20"/>
          <w:lang w:val="es-MX"/>
        </w:rPr>
        <w:t xml:space="preserve"> siguiendo el método de ajuste establecido por la Resolución Técnica Nº 6, su normativa modificatoria y complementaria, de la forma en que ha sido aprobado y reglamentado por el Consejo Profesional de Ciencias Económicas de la Provincia de Buenos Aires. </w:t>
      </w:r>
    </w:p>
    <w:p w:rsidR="00991796" w:rsidRPr="00877232" w:rsidRDefault="00991796" w:rsidP="00991796">
      <w:pPr>
        <w:jc w:val="both"/>
        <w:rPr>
          <w:rFonts w:ascii="Palatino Linotype" w:hAnsi="Palatino Linotype"/>
          <w:b/>
          <w:bCs/>
          <w:i/>
          <w:sz w:val="20"/>
          <w:szCs w:val="20"/>
        </w:rPr>
      </w:pPr>
      <w:r w:rsidRPr="00877232">
        <w:rPr>
          <w:rFonts w:ascii="Palatino Linotype" w:hAnsi="Palatino Linotype"/>
          <w:i/>
          <w:sz w:val="20"/>
          <w:szCs w:val="20"/>
        </w:rPr>
        <w:t xml:space="preserve">Las cifras </w:t>
      </w:r>
      <w:r>
        <w:rPr>
          <w:rFonts w:ascii="Palatino Linotype" w:hAnsi="Palatino Linotype"/>
          <w:i/>
          <w:sz w:val="20"/>
          <w:szCs w:val="20"/>
        </w:rPr>
        <w:t xml:space="preserve">correspondientes al ejercicio </w:t>
      </w:r>
      <w:r w:rsidRPr="00877232">
        <w:rPr>
          <w:rFonts w:ascii="Palatino Linotype" w:hAnsi="Palatino Linotype"/>
          <w:i/>
          <w:sz w:val="20"/>
          <w:szCs w:val="20"/>
        </w:rPr>
        <w:t>anterior</w:t>
      </w:r>
      <w:r>
        <w:rPr>
          <w:rFonts w:ascii="Palatino Linotype" w:hAnsi="Palatino Linotype"/>
          <w:i/>
          <w:sz w:val="20"/>
          <w:szCs w:val="20"/>
        </w:rPr>
        <w:t xml:space="preserve"> presentadas a efectos comparativos </w:t>
      </w:r>
      <w:r w:rsidRPr="00877232">
        <w:rPr>
          <w:rFonts w:ascii="Palatino Linotype" w:hAnsi="Palatino Linotype"/>
          <w:i/>
          <w:sz w:val="20"/>
          <w:szCs w:val="20"/>
        </w:rPr>
        <w:t xml:space="preserve">se exponen </w:t>
      </w:r>
      <w:r>
        <w:rPr>
          <w:rFonts w:ascii="Palatino Linotype" w:hAnsi="Palatino Linotype"/>
          <w:i/>
          <w:sz w:val="20"/>
          <w:szCs w:val="20"/>
        </w:rPr>
        <w:t>en moneda homogénea</w:t>
      </w:r>
      <w:r w:rsidRPr="00877232">
        <w:rPr>
          <w:rFonts w:ascii="Palatino Linotype" w:hAnsi="Palatino Linotype"/>
          <w:i/>
          <w:sz w:val="20"/>
          <w:szCs w:val="20"/>
        </w:rPr>
        <w:t xml:space="preserve"> </w:t>
      </w:r>
      <w:r>
        <w:rPr>
          <w:rFonts w:ascii="Palatino Linotype" w:hAnsi="Palatino Linotype"/>
          <w:i/>
          <w:sz w:val="20"/>
          <w:szCs w:val="20"/>
        </w:rPr>
        <w:t>de</w:t>
      </w:r>
      <w:r w:rsidRPr="00877232">
        <w:rPr>
          <w:rFonts w:ascii="Palatino Linotype" w:hAnsi="Palatino Linotype"/>
          <w:i/>
          <w:sz w:val="20"/>
          <w:szCs w:val="20"/>
        </w:rPr>
        <w:t xml:space="preserve"> la fecha de cierre </w:t>
      </w:r>
      <w:r>
        <w:rPr>
          <w:rFonts w:ascii="Palatino Linotype" w:hAnsi="Palatino Linotype"/>
          <w:i/>
          <w:sz w:val="20"/>
          <w:szCs w:val="20"/>
        </w:rPr>
        <w:t xml:space="preserve">de los </w:t>
      </w:r>
      <w:r w:rsidR="0013131B">
        <w:rPr>
          <w:rFonts w:ascii="Palatino Linotype" w:hAnsi="Palatino Linotype"/>
          <w:i/>
          <w:sz w:val="20"/>
          <w:szCs w:val="20"/>
        </w:rPr>
        <w:t xml:space="preserve">presentes </w:t>
      </w:r>
      <w:r>
        <w:rPr>
          <w:rFonts w:ascii="Palatino Linotype" w:hAnsi="Palatino Linotype"/>
          <w:i/>
          <w:sz w:val="20"/>
          <w:szCs w:val="20"/>
        </w:rPr>
        <w:t xml:space="preserve">estados contables, para lo cual, una vez determinadas en moneda homogénea de la fecha de cierre del ejercicio anterior, </w:t>
      </w:r>
      <w:r w:rsidRPr="0041196C">
        <w:rPr>
          <w:rFonts w:ascii="Palatino Linotype" w:hAnsi="Palatino Linotype"/>
          <w:i/>
          <w:sz w:val="20"/>
          <w:szCs w:val="20"/>
        </w:rPr>
        <w:t xml:space="preserve">todas las partidas y toda la información numérica de las notas y anexos </w:t>
      </w:r>
      <w:r>
        <w:rPr>
          <w:rFonts w:ascii="Palatino Linotype" w:hAnsi="Palatino Linotype"/>
          <w:i/>
          <w:sz w:val="20"/>
          <w:szCs w:val="20"/>
        </w:rPr>
        <w:t xml:space="preserve">han sido </w:t>
      </w:r>
      <w:proofErr w:type="spellStart"/>
      <w:r>
        <w:rPr>
          <w:rFonts w:ascii="Palatino Linotype" w:hAnsi="Palatino Linotype"/>
          <w:i/>
          <w:sz w:val="20"/>
          <w:szCs w:val="20"/>
        </w:rPr>
        <w:t>reexpresadas</w:t>
      </w:r>
      <w:proofErr w:type="spellEnd"/>
      <w:r>
        <w:rPr>
          <w:rFonts w:ascii="Palatino Linotype" w:hAnsi="Palatino Linotype"/>
          <w:i/>
          <w:sz w:val="20"/>
          <w:szCs w:val="20"/>
        </w:rPr>
        <w:t xml:space="preserve">  multiplicando </w:t>
      </w:r>
      <w:r w:rsidRPr="0041196C">
        <w:rPr>
          <w:rFonts w:ascii="Palatino Linotype" w:hAnsi="Palatino Linotype"/>
          <w:i/>
          <w:sz w:val="20"/>
          <w:szCs w:val="20"/>
        </w:rPr>
        <w:t xml:space="preserve">por el coeficiente de </w:t>
      </w:r>
      <w:proofErr w:type="spellStart"/>
      <w:r w:rsidRPr="0041196C">
        <w:rPr>
          <w:rFonts w:ascii="Palatino Linotype" w:hAnsi="Palatino Linotype"/>
          <w:i/>
          <w:sz w:val="20"/>
          <w:szCs w:val="20"/>
        </w:rPr>
        <w:t>reexpresión</w:t>
      </w:r>
      <w:proofErr w:type="spellEnd"/>
      <w:r w:rsidRPr="0041196C">
        <w:rPr>
          <w:rFonts w:ascii="Palatino Linotype" w:hAnsi="Palatino Linotype"/>
          <w:i/>
          <w:sz w:val="20"/>
          <w:szCs w:val="20"/>
        </w:rPr>
        <w:t xml:space="preserve"> anual</w:t>
      </w:r>
      <w:r>
        <w:rPr>
          <w:rFonts w:ascii="Palatino Linotype" w:hAnsi="Palatino Linotype"/>
          <w:i/>
          <w:sz w:val="20"/>
          <w:szCs w:val="20"/>
        </w:rPr>
        <w:t xml:space="preserve">. El capital </w:t>
      </w:r>
      <w:proofErr w:type="spellStart"/>
      <w:r>
        <w:rPr>
          <w:rFonts w:ascii="Palatino Linotype" w:hAnsi="Palatino Linotype"/>
          <w:i/>
          <w:sz w:val="20"/>
          <w:szCs w:val="20"/>
        </w:rPr>
        <w:t>reexpresado</w:t>
      </w:r>
      <w:proofErr w:type="spellEnd"/>
      <w:r>
        <w:rPr>
          <w:rFonts w:ascii="Palatino Linotype" w:hAnsi="Palatino Linotype"/>
          <w:i/>
          <w:sz w:val="20"/>
          <w:szCs w:val="20"/>
        </w:rPr>
        <w:t xml:space="preserve"> se expone discriminando su valor nominal de su ajuste para reflejar el efecto de los cambios en el poder adquisitivo de la moneda.</w:t>
      </w:r>
    </w:p>
    <w:p w:rsidR="00991796" w:rsidRPr="001F1311" w:rsidRDefault="00991796" w:rsidP="00991796">
      <w:pPr>
        <w:pStyle w:val="Prrafodelista"/>
        <w:ind w:left="0"/>
        <w:jc w:val="both"/>
        <w:rPr>
          <w:rFonts w:ascii="Palatino Linotype" w:hAnsi="Palatino Linotype"/>
          <w:b/>
          <w:bCs/>
          <w:i/>
          <w:sz w:val="20"/>
          <w:szCs w:val="20"/>
        </w:rPr>
      </w:pPr>
    </w:p>
    <w:p w:rsidR="00991796" w:rsidRDefault="00991796" w:rsidP="00991796">
      <w:pPr>
        <w:pStyle w:val="Prrafodelista"/>
        <w:ind w:left="765"/>
        <w:jc w:val="both"/>
        <w:rPr>
          <w:b/>
          <w:sz w:val="16"/>
          <w:szCs w:val="16"/>
          <w:u w:val="single"/>
        </w:rPr>
      </w:pPr>
      <w:r w:rsidRPr="00B2400B">
        <w:rPr>
          <w:b/>
          <w:sz w:val="16"/>
          <w:szCs w:val="16"/>
          <w:u w:val="single"/>
        </w:rPr>
        <w:t xml:space="preserve">Llamadas: </w:t>
      </w:r>
    </w:p>
    <w:p w:rsidR="00991796" w:rsidRPr="00B2400B" w:rsidRDefault="00991796" w:rsidP="00991796">
      <w:pPr>
        <w:pStyle w:val="Prrafodelista"/>
        <w:ind w:left="765"/>
        <w:jc w:val="both"/>
        <w:rPr>
          <w:b/>
          <w:sz w:val="16"/>
          <w:szCs w:val="16"/>
          <w:u w:val="single"/>
        </w:rPr>
      </w:pPr>
    </w:p>
    <w:p w:rsidR="00991796" w:rsidRDefault="00991796" w:rsidP="00991796">
      <w:pPr>
        <w:pStyle w:val="Prrafodelista"/>
        <w:ind w:left="765"/>
        <w:jc w:val="both"/>
        <w:rPr>
          <w:sz w:val="16"/>
          <w:szCs w:val="16"/>
        </w:rPr>
      </w:pPr>
      <w:r w:rsidRPr="00B2400B">
        <w:rPr>
          <w:b/>
          <w:color w:val="FF0000"/>
          <w:sz w:val="16"/>
          <w:szCs w:val="16"/>
        </w:rPr>
        <w:t xml:space="preserve">1 </w:t>
      </w:r>
      <w:r w:rsidRPr="00B2400B">
        <w:rPr>
          <w:sz w:val="16"/>
          <w:szCs w:val="16"/>
        </w:rPr>
        <w:t>Mencionar la norma particular de exposición contable utilizada teniendo en cuenta que la Resolución Técnica N° 9 contiene “Normas Particulares de Exposición Contable para Entes Comerciales, Industriales y de Servicios” y que la Resolución Técnica N° 11 contiene “Normas Particulares de Exposición Contable para Entes sin Fines de Lucro”. En el caso de entidades cooperativas incluir también la Resolución Técnica N° 24 “Aspectos Particulares de Exposición Contable y Procedimientos de Auditoría para Entes Cooperativos.”</w:t>
      </w:r>
    </w:p>
    <w:p w:rsidR="00991796" w:rsidRPr="00B2400B" w:rsidRDefault="00991796" w:rsidP="00991796">
      <w:pPr>
        <w:pStyle w:val="Prrafodelista"/>
        <w:ind w:left="765"/>
        <w:jc w:val="both"/>
        <w:rPr>
          <w:sz w:val="16"/>
          <w:szCs w:val="16"/>
        </w:rPr>
      </w:pPr>
    </w:p>
    <w:p w:rsidR="00991796" w:rsidRDefault="00991796" w:rsidP="00991796">
      <w:pPr>
        <w:pStyle w:val="Prrafodelista"/>
        <w:ind w:left="765"/>
        <w:jc w:val="both"/>
        <w:rPr>
          <w:sz w:val="16"/>
          <w:szCs w:val="16"/>
        </w:rPr>
      </w:pPr>
      <w:r w:rsidRPr="00B2400B">
        <w:rPr>
          <w:sz w:val="16"/>
          <w:szCs w:val="16"/>
        </w:rPr>
        <w:t xml:space="preserve"> </w:t>
      </w:r>
      <w:r w:rsidRPr="00B2400B">
        <w:rPr>
          <w:b/>
          <w:color w:val="FF0000"/>
          <w:sz w:val="16"/>
          <w:szCs w:val="16"/>
        </w:rPr>
        <w:t>2</w:t>
      </w:r>
      <w:r w:rsidRPr="00B2400B">
        <w:rPr>
          <w:sz w:val="16"/>
          <w:szCs w:val="16"/>
        </w:rPr>
        <w:t xml:space="preserve"> Mencionar entre las restantes normas contables profesionales aplicadas aquellas que sean las más relevantes, como, por ejemplo, la Resolución Técnica N° 22 “Actividad Agropecuaria”; la Resolución Técnica N° 14 “Información Contable de Participaciones en Negocios Conjuntos”; la Resolución Técnica N° 21 “Valor Patrimonial Proporcional – Consolidación de Estados Contables – Información a Exponer sobre Partes Relacionadas”; la Resolución Técnica N° 23 “Beneficios a los Empleados Posteriores a la Terminación de la Relación Laboral y Otros Beneficios a Largo Plazo”. </w:t>
      </w:r>
    </w:p>
    <w:p w:rsidR="00991796" w:rsidRPr="00B2400B" w:rsidRDefault="00991796" w:rsidP="00991796">
      <w:pPr>
        <w:pStyle w:val="Prrafodelista"/>
        <w:ind w:left="765"/>
        <w:jc w:val="both"/>
        <w:rPr>
          <w:sz w:val="16"/>
          <w:szCs w:val="16"/>
        </w:rPr>
      </w:pPr>
    </w:p>
    <w:p w:rsidR="00991796" w:rsidRPr="00B2400B" w:rsidRDefault="00991796" w:rsidP="00991796">
      <w:pPr>
        <w:pStyle w:val="Prrafodelista"/>
        <w:ind w:left="765"/>
        <w:jc w:val="both"/>
        <w:rPr>
          <w:sz w:val="16"/>
          <w:szCs w:val="16"/>
        </w:rPr>
      </w:pPr>
      <w:r w:rsidRPr="00B2400B">
        <w:rPr>
          <w:b/>
          <w:color w:val="FF0000"/>
          <w:sz w:val="16"/>
          <w:szCs w:val="16"/>
          <w:u w:val="single"/>
        </w:rPr>
        <w:t>Aclaración 1:</w:t>
      </w:r>
      <w:r w:rsidRPr="00B2400B">
        <w:rPr>
          <w:sz w:val="16"/>
          <w:szCs w:val="16"/>
        </w:rPr>
        <w:t xml:space="preserve"> Si un ente que califica como Ente Pequeño (RT N° 41, 2da. Parte) aplica voluntariamente las normas para Entes Medianos (RT N° 41, 3ra. Parte) la redacción del inciso a) del segundo párrafo del modelo de nota sería: “ a) la Resolución Técnica N° 41, Tercera Parte, norma contable profesional general en materia de reconocimiento y medición para Entes Medianos, en tanto si bien el ente encuadra en la categoría de Ente Pequeño, según la misma se encuentra definida en la Sección 1 –Alcance- de la Segunda Parte de la RT N° 41, ha decidido aplicar las referidas normas contables para Entes Medianos…” Con la misma estructura, y realizando las adaptaciones correspondientes, se puede exponer la aplicación de la RT N° 17 por parte de Entes Pequeños o Entes Medianos que hubieren optado por utilizar dicha RT para la confección de sus estados contables. </w:t>
      </w:r>
    </w:p>
    <w:p w:rsidR="00991796" w:rsidRPr="00B2400B" w:rsidRDefault="00991796" w:rsidP="00991796">
      <w:pPr>
        <w:pStyle w:val="Prrafodelista"/>
        <w:ind w:left="765"/>
        <w:jc w:val="both"/>
        <w:rPr>
          <w:sz w:val="16"/>
          <w:szCs w:val="16"/>
        </w:rPr>
      </w:pPr>
    </w:p>
    <w:p w:rsidR="00991796" w:rsidRPr="00B2400B" w:rsidRDefault="00991796" w:rsidP="00991796">
      <w:pPr>
        <w:pStyle w:val="Prrafodelista"/>
        <w:ind w:left="765"/>
        <w:jc w:val="both"/>
        <w:rPr>
          <w:rFonts w:ascii="Palatino Linotype" w:hAnsi="Palatino Linotype"/>
          <w:i/>
          <w:sz w:val="16"/>
          <w:szCs w:val="16"/>
          <w:lang w:val="es-MX"/>
        </w:rPr>
      </w:pPr>
      <w:r w:rsidRPr="00B2400B">
        <w:rPr>
          <w:b/>
          <w:color w:val="FF0000"/>
          <w:sz w:val="16"/>
          <w:szCs w:val="16"/>
          <w:u w:val="single"/>
        </w:rPr>
        <w:t>Aclaración 2:</w:t>
      </w:r>
      <w:r w:rsidRPr="00B2400B">
        <w:rPr>
          <w:sz w:val="16"/>
          <w:szCs w:val="16"/>
        </w:rPr>
        <w:t xml:space="preserve"> El presente Modelo, como surge de su propia redacción, se refiere a las principales Normas Contables Profesionales aplicadas, considerándose principales aquellas que brindan el núcleo de pautas técnicas relacionadas con la materia contable a la que se refieren, ello entendido en el marco del tipo de ente emisor de los estados contables. </w:t>
      </w:r>
      <w:r>
        <w:rPr>
          <w:sz w:val="16"/>
          <w:szCs w:val="16"/>
        </w:rPr>
        <w:t>L</w:t>
      </w:r>
      <w:r w:rsidRPr="00B2400B">
        <w:rPr>
          <w:sz w:val="16"/>
          <w:szCs w:val="16"/>
        </w:rPr>
        <w:t>os aspectos mencionados no agotan los requisitos informativos a incluir en notas a los estados contables cuya integridad resulta de lo establecido en las normas contables profesionales aplicables al caso.</w:t>
      </w:r>
    </w:p>
    <w:p w:rsidR="00991796" w:rsidRDefault="00991796" w:rsidP="00991796">
      <w:pPr>
        <w:jc w:val="both"/>
        <w:rPr>
          <w:rFonts w:ascii="Palatino Linotype" w:hAnsi="Palatino Linotype"/>
          <w:i/>
          <w:sz w:val="20"/>
          <w:szCs w:val="20"/>
        </w:rPr>
      </w:pPr>
    </w:p>
    <w:p w:rsidR="00991796" w:rsidRDefault="00991796" w:rsidP="00F92736">
      <w:pPr>
        <w:pStyle w:val="Prrafodelista"/>
        <w:ind w:left="0"/>
        <w:rPr>
          <w:rFonts w:ascii="Palatino Linotype" w:hAnsi="Palatino Linotype"/>
          <w:b/>
          <w:bCs/>
          <w:i/>
          <w:sz w:val="24"/>
          <w:szCs w:val="24"/>
          <w:u w:val="single"/>
        </w:rPr>
      </w:pPr>
      <w:r w:rsidRPr="009F2179">
        <w:rPr>
          <w:rFonts w:ascii="Palatino Linotype" w:hAnsi="Palatino Linotype"/>
          <w:b/>
          <w:bCs/>
          <w:i/>
          <w:sz w:val="24"/>
          <w:szCs w:val="24"/>
        </w:rPr>
        <w:t xml:space="preserve">a.2.) </w:t>
      </w:r>
      <w:r w:rsidRPr="009F2179">
        <w:rPr>
          <w:rFonts w:ascii="Palatino Linotype" w:hAnsi="Palatino Linotype"/>
          <w:b/>
          <w:bCs/>
          <w:i/>
          <w:sz w:val="24"/>
          <w:szCs w:val="24"/>
          <w:u w:val="single"/>
        </w:rPr>
        <w:t>Entes que aplican la RT 17</w:t>
      </w:r>
    </w:p>
    <w:p w:rsidR="000F002A" w:rsidRDefault="000F002A" w:rsidP="00F92736">
      <w:pPr>
        <w:pStyle w:val="Prrafodelista"/>
        <w:ind w:left="0"/>
        <w:rPr>
          <w:rFonts w:ascii="Palatino Linotype" w:hAnsi="Palatino Linotype"/>
          <w:b/>
          <w:bCs/>
          <w:i/>
          <w:sz w:val="24"/>
          <w:szCs w:val="24"/>
          <w:u w:val="single"/>
        </w:rPr>
      </w:pPr>
    </w:p>
    <w:p w:rsidR="000F002A" w:rsidRPr="00454863" w:rsidRDefault="000F002A" w:rsidP="000F002A">
      <w:pPr>
        <w:pStyle w:val="Prrafodelista"/>
        <w:ind w:left="0"/>
        <w:jc w:val="center"/>
        <w:rPr>
          <w:rFonts w:ascii="Palatino Linotype" w:hAnsi="Palatino Linotype"/>
          <w:b/>
          <w:bCs/>
          <w:i/>
          <w:sz w:val="24"/>
          <w:szCs w:val="24"/>
          <w:u w:val="single"/>
        </w:rPr>
      </w:pPr>
      <w:r w:rsidRPr="00454863">
        <w:rPr>
          <w:rFonts w:ascii="Palatino Linotype" w:hAnsi="Palatino Linotype"/>
          <w:b/>
          <w:bCs/>
          <w:i/>
          <w:sz w:val="24"/>
          <w:szCs w:val="24"/>
          <w:u w:val="single"/>
        </w:rPr>
        <w:t xml:space="preserve">Modelo </w:t>
      </w:r>
      <w:r>
        <w:rPr>
          <w:rFonts w:ascii="Palatino Linotype" w:hAnsi="Palatino Linotype"/>
          <w:b/>
          <w:bCs/>
          <w:i/>
          <w:sz w:val="24"/>
          <w:szCs w:val="24"/>
          <w:u w:val="single"/>
        </w:rPr>
        <w:t>2</w:t>
      </w:r>
    </w:p>
    <w:p w:rsidR="00991796" w:rsidRDefault="00991796" w:rsidP="000F002A">
      <w:pPr>
        <w:pStyle w:val="Prrafodelista"/>
        <w:ind w:left="0"/>
        <w:rPr>
          <w:rFonts w:ascii="Palatino Linotype" w:hAnsi="Palatino Linotype"/>
          <w:b/>
          <w:bCs/>
          <w:i/>
          <w:sz w:val="20"/>
          <w:szCs w:val="20"/>
          <w:u w:val="single"/>
        </w:rPr>
      </w:pPr>
    </w:p>
    <w:p w:rsidR="00991796" w:rsidRPr="00CA47C7" w:rsidRDefault="00991796" w:rsidP="00991796">
      <w:pPr>
        <w:jc w:val="both"/>
        <w:rPr>
          <w:rFonts w:ascii="Palatino Linotype" w:hAnsi="Palatino Linotype"/>
          <w:b/>
          <w:i/>
          <w:sz w:val="20"/>
          <w:szCs w:val="20"/>
          <w:u w:val="single"/>
        </w:rPr>
      </w:pPr>
      <w:r>
        <w:rPr>
          <w:rFonts w:ascii="Palatino Linotype" w:hAnsi="Palatino Linotype"/>
          <w:b/>
          <w:i/>
          <w:sz w:val="20"/>
          <w:szCs w:val="20"/>
          <w:u w:val="single"/>
        </w:rPr>
        <w:t xml:space="preserve">X- </w:t>
      </w:r>
      <w:r w:rsidRPr="00CA47C7">
        <w:rPr>
          <w:rFonts w:ascii="Palatino Linotype" w:hAnsi="Palatino Linotype"/>
          <w:b/>
          <w:i/>
          <w:sz w:val="20"/>
          <w:szCs w:val="20"/>
          <w:u w:val="single"/>
        </w:rPr>
        <w:t>Preparación y presentación de los Estados Contables</w:t>
      </w:r>
    </w:p>
    <w:p w:rsidR="00991796" w:rsidRPr="00F277A0" w:rsidRDefault="00991796" w:rsidP="00991796">
      <w:pPr>
        <w:jc w:val="both"/>
        <w:rPr>
          <w:rFonts w:ascii="Palatino Linotype" w:hAnsi="Palatino Linotype"/>
          <w:i/>
          <w:sz w:val="20"/>
          <w:szCs w:val="20"/>
        </w:rPr>
      </w:pPr>
      <w:r w:rsidRPr="00F277A0">
        <w:rPr>
          <w:rFonts w:ascii="Palatino Linotype" w:hAnsi="Palatino Linotype"/>
          <w:i/>
          <w:sz w:val="20"/>
          <w:szCs w:val="20"/>
        </w:rPr>
        <w:t xml:space="preserve">Los presentes Estados Contables están expresados en pesos </w:t>
      </w:r>
      <w:r w:rsidRPr="00836AE6">
        <w:rPr>
          <w:rFonts w:ascii="Palatino Linotype" w:hAnsi="Palatino Linotype"/>
          <w:b/>
          <w:i/>
          <w:sz w:val="20"/>
          <w:szCs w:val="20"/>
        </w:rPr>
        <w:t>[, excepto se indique expresamente,]</w:t>
      </w:r>
      <w:r w:rsidRPr="00F277A0">
        <w:rPr>
          <w:rFonts w:ascii="Palatino Linotype" w:hAnsi="Palatino Linotype"/>
          <w:i/>
          <w:sz w:val="20"/>
          <w:szCs w:val="20"/>
        </w:rPr>
        <w:t xml:space="preserve"> y fueron confeccionados de acuerdo con normas contables profesionales argentinas de reconocimiento, </w:t>
      </w:r>
      <w:r w:rsidRPr="00F277A0">
        <w:rPr>
          <w:rFonts w:ascii="Palatino Linotype" w:hAnsi="Palatino Linotype"/>
          <w:i/>
          <w:sz w:val="20"/>
          <w:szCs w:val="20"/>
        </w:rPr>
        <w:lastRenderedPageBreak/>
        <w:t xml:space="preserve">medición y exposición conforme han sido aprobadas y reglamentadas por el Consejo Profesional de Ciencias Económicas de la Provincia de Buenos Aires. </w:t>
      </w:r>
    </w:p>
    <w:p w:rsidR="00991796" w:rsidRPr="00836AE6" w:rsidRDefault="00991796" w:rsidP="00991796">
      <w:pPr>
        <w:jc w:val="both"/>
        <w:rPr>
          <w:rFonts w:ascii="Palatino Linotype" w:hAnsi="Palatino Linotype"/>
          <w:i/>
          <w:sz w:val="20"/>
          <w:szCs w:val="20"/>
        </w:rPr>
      </w:pPr>
      <w:r w:rsidRPr="00836AE6">
        <w:rPr>
          <w:rFonts w:ascii="Palatino Linotype" w:hAnsi="Palatino Linotype"/>
          <w:i/>
          <w:sz w:val="20"/>
          <w:szCs w:val="20"/>
        </w:rPr>
        <w:t xml:space="preserve">En particular, las principales normas contables profesionales utilizadas en la preparación de estos Estados Contables han sido: a) la Resolución Técnica N° 17, norma contable profesional general en materia de reconocimiento y medición </w:t>
      </w:r>
      <w:r w:rsidRPr="00836AE6">
        <w:rPr>
          <w:rFonts w:ascii="Palatino Linotype" w:hAnsi="Palatino Linotype"/>
          <w:b/>
          <w:i/>
          <w:sz w:val="20"/>
          <w:szCs w:val="20"/>
        </w:rPr>
        <w:t>[,] [y]</w:t>
      </w:r>
      <w:r w:rsidRPr="00836AE6">
        <w:rPr>
          <w:rFonts w:ascii="Palatino Linotype" w:hAnsi="Palatino Linotype"/>
          <w:i/>
          <w:sz w:val="20"/>
          <w:szCs w:val="20"/>
        </w:rPr>
        <w:t xml:space="preserve"> b) las Resoluciones Técnicas N° 8 y N° </w:t>
      </w:r>
      <w:r w:rsidRPr="00836AE6">
        <w:rPr>
          <w:rFonts w:ascii="Palatino Linotype" w:hAnsi="Palatino Linotype"/>
          <w:b/>
          <w:i/>
          <w:sz w:val="20"/>
          <w:szCs w:val="20"/>
        </w:rPr>
        <w:t>[…..]</w:t>
      </w:r>
      <w:r w:rsidRPr="00836AE6">
        <w:rPr>
          <w:rFonts w:ascii="Palatino Linotype" w:hAnsi="Palatino Linotype"/>
          <w:b/>
          <w:i/>
          <w:color w:val="FF0000"/>
          <w:sz w:val="20"/>
          <w:szCs w:val="20"/>
        </w:rPr>
        <w:t>1</w:t>
      </w:r>
      <w:r w:rsidRPr="00836AE6">
        <w:rPr>
          <w:rFonts w:ascii="Palatino Linotype" w:hAnsi="Palatino Linotype"/>
          <w:i/>
          <w:sz w:val="20"/>
          <w:szCs w:val="20"/>
        </w:rPr>
        <w:t xml:space="preserve"> normas de exposición contable general y particulares para el tipo de ente, </w:t>
      </w:r>
      <w:r w:rsidRPr="00836AE6">
        <w:rPr>
          <w:rFonts w:ascii="Palatino Linotype" w:hAnsi="Palatino Linotype"/>
          <w:b/>
          <w:i/>
          <w:sz w:val="20"/>
          <w:szCs w:val="20"/>
        </w:rPr>
        <w:t>[y c) otras normas que regulan aspectos de medición y/o exposición relevantes contenidas en las Resolución/es Técnica/s N°</w:t>
      </w:r>
      <w:r w:rsidRPr="00836AE6">
        <w:rPr>
          <w:rFonts w:ascii="Palatino Linotype" w:hAnsi="Palatino Linotype"/>
          <w:i/>
          <w:sz w:val="20"/>
          <w:szCs w:val="20"/>
        </w:rPr>
        <w:t xml:space="preserve"> </w:t>
      </w:r>
      <w:proofErr w:type="gramStart"/>
      <w:r w:rsidRPr="00836AE6">
        <w:rPr>
          <w:rFonts w:ascii="Palatino Linotype" w:hAnsi="Palatino Linotype"/>
          <w:b/>
          <w:i/>
          <w:sz w:val="20"/>
          <w:szCs w:val="20"/>
        </w:rPr>
        <w:t>[ …</w:t>
      </w:r>
      <w:proofErr w:type="gramEnd"/>
      <w:r w:rsidRPr="00836AE6">
        <w:rPr>
          <w:rFonts w:ascii="Palatino Linotype" w:hAnsi="Palatino Linotype"/>
          <w:b/>
          <w:i/>
          <w:sz w:val="20"/>
          <w:szCs w:val="20"/>
        </w:rPr>
        <w:t xml:space="preserve">  ]</w:t>
      </w:r>
      <w:r w:rsidRPr="00836AE6">
        <w:rPr>
          <w:rFonts w:ascii="Palatino Linotype" w:hAnsi="Palatino Linotype"/>
          <w:b/>
          <w:i/>
          <w:color w:val="FF0000"/>
          <w:sz w:val="20"/>
          <w:szCs w:val="20"/>
        </w:rPr>
        <w:t>2</w:t>
      </w:r>
    </w:p>
    <w:p w:rsidR="00991796" w:rsidRDefault="00991796" w:rsidP="00991796">
      <w:pPr>
        <w:jc w:val="both"/>
        <w:rPr>
          <w:rFonts w:ascii="Palatino Linotype" w:hAnsi="Palatino Linotype"/>
          <w:i/>
          <w:sz w:val="20"/>
          <w:szCs w:val="20"/>
          <w:lang w:val="es-MX"/>
        </w:rPr>
      </w:pPr>
      <w:r>
        <w:rPr>
          <w:rFonts w:ascii="Palatino Linotype" w:hAnsi="Palatino Linotype"/>
          <w:i/>
          <w:sz w:val="20"/>
          <w:szCs w:val="20"/>
        </w:rPr>
        <w:t xml:space="preserve">Como se indica en detalle en la Nota </w:t>
      </w:r>
      <w:r w:rsidRPr="00836AE6">
        <w:rPr>
          <w:rFonts w:ascii="Palatino Linotype" w:hAnsi="Palatino Linotype"/>
          <w:b/>
          <w:i/>
          <w:sz w:val="20"/>
          <w:szCs w:val="20"/>
        </w:rPr>
        <w:t xml:space="preserve">[…] </w:t>
      </w:r>
      <w:r>
        <w:rPr>
          <w:rFonts w:ascii="Palatino Linotype" w:hAnsi="Palatino Linotype"/>
          <w:i/>
          <w:sz w:val="20"/>
          <w:szCs w:val="20"/>
        </w:rPr>
        <w:t xml:space="preserve">sobre Unidad de Medida, </w:t>
      </w:r>
      <w:r>
        <w:rPr>
          <w:rFonts w:ascii="Palatino Linotype" w:hAnsi="Palatino Linotype"/>
          <w:i/>
          <w:sz w:val="20"/>
          <w:szCs w:val="20"/>
          <w:lang w:val="es-MX"/>
        </w:rPr>
        <w:t>se ha practicado la</w:t>
      </w:r>
      <w:r w:rsidRPr="003240CE">
        <w:rPr>
          <w:rFonts w:ascii="Palatino Linotype" w:hAnsi="Palatino Linotype"/>
          <w:i/>
          <w:sz w:val="20"/>
          <w:szCs w:val="20"/>
          <w:lang w:val="es-MX"/>
        </w:rPr>
        <w:t xml:space="preserve"> </w:t>
      </w:r>
      <w:proofErr w:type="spellStart"/>
      <w:r w:rsidRPr="003240CE">
        <w:rPr>
          <w:rFonts w:ascii="Palatino Linotype" w:hAnsi="Palatino Linotype"/>
          <w:i/>
          <w:sz w:val="20"/>
          <w:szCs w:val="20"/>
          <w:lang w:val="es-MX"/>
        </w:rPr>
        <w:t>reexpresión</w:t>
      </w:r>
      <w:proofErr w:type="spellEnd"/>
      <w:r w:rsidRPr="003240CE">
        <w:rPr>
          <w:rFonts w:ascii="Palatino Linotype" w:hAnsi="Palatino Linotype"/>
          <w:i/>
          <w:sz w:val="20"/>
          <w:szCs w:val="20"/>
          <w:lang w:val="es-MX"/>
        </w:rPr>
        <w:t xml:space="preserve"> para reflejar las variaciones en el poder adquisitivo de la moneda</w:t>
      </w:r>
      <w:r>
        <w:rPr>
          <w:rFonts w:ascii="Palatino Linotype" w:hAnsi="Palatino Linotype"/>
          <w:i/>
          <w:sz w:val="20"/>
          <w:szCs w:val="20"/>
          <w:lang w:val="es-MX"/>
        </w:rPr>
        <w:t xml:space="preserve"> siguiendo el método de ajuste establecido por la Resolución Técnica Nº 6, su normativa modificatoria y complementaria, de la forma en que ha sido aprobado y reglamentado por el Consejo Profesional de Ciencias Económicas de la Provincia de Buenos Aires. </w:t>
      </w:r>
    </w:p>
    <w:p w:rsidR="00991796" w:rsidRPr="00877232" w:rsidRDefault="00991796" w:rsidP="00991796">
      <w:pPr>
        <w:jc w:val="both"/>
        <w:rPr>
          <w:rFonts w:ascii="Palatino Linotype" w:hAnsi="Palatino Linotype"/>
          <w:b/>
          <w:bCs/>
          <w:i/>
          <w:sz w:val="20"/>
          <w:szCs w:val="20"/>
        </w:rPr>
      </w:pPr>
      <w:r w:rsidRPr="00877232">
        <w:rPr>
          <w:rFonts w:ascii="Palatino Linotype" w:hAnsi="Palatino Linotype"/>
          <w:i/>
          <w:sz w:val="20"/>
          <w:szCs w:val="20"/>
        </w:rPr>
        <w:t xml:space="preserve">Las cifras </w:t>
      </w:r>
      <w:r>
        <w:rPr>
          <w:rFonts w:ascii="Palatino Linotype" w:hAnsi="Palatino Linotype"/>
          <w:i/>
          <w:sz w:val="20"/>
          <w:szCs w:val="20"/>
        </w:rPr>
        <w:t xml:space="preserve">correspondientes al ejercicio </w:t>
      </w:r>
      <w:r w:rsidRPr="00877232">
        <w:rPr>
          <w:rFonts w:ascii="Palatino Linotype" w:hAnsi="Palatino Linotype"/>
          <w:i/>
          <w:sz w:val="20"/>
          <w:szCs w:val="20"/>
        </w:rPr>
        <w:t>anterior</w:t>
      </w:r>
      <w:r>
        <w:rPr>
          <w:rFonts w:ascii="Palatino Linotype" w:hAnsi="Palatino Linotype"/>
          <w:i/>
          <w:sz w:val="20"/>
          <w:szCs w:val="20"/>
        </w:rPr>
        <w:t xml:space="preserve"> presentadas a efectos comparativos </w:t>
      </w:r>
      <w:r w:rsidRPr="00877232">
        <w:rPr>
          <w:rFonts w:ascii="Palatino Linotype" w:hAnsi="Palatino Linotype"/>
          <w:i/>
          <w:sz w:val="20"/>
          <w:szCs w:val="20"/>
        </w:rPr>
        <w:t xml:space="preserve">se exponen </w:t>
      </w:r>
      <w:r>
        <w:rPr>
          <w:rFonts w:ascii="Palatino Linotype" w:hAnsi="Palatino Linotype"/>
          <w:i/>
          <w:sz w:val="20"/>
          <w:szCs w:val="20"/>
        </w:rPr>
        <w:t>en moneda homogénea</w:t>
      </w:r>
      <w:r w:rsidRPr="00877232">
        <w:rPr>
          <w:rFonts w:ascii="Palatino Linotype" w:hAnsi="Palatino Linotype"/>
          <w:i/>
          <w:sz w:val="20"/>
          <w:szCs w:val="20"/>
        </w:rPr>
        <w:t xml:space="preserve"> </w:t>
      </w:r>
      <w:r>
        <w:rPr>
          <w:rFonts w:ascii="Palatino Linotype" w:hAnsi="Palatino Linotype"/>
          <w:i/>
          <w:sz w:val="20"/>
          <w:szCs w:val="20"/>
        </w:rPr>
        <w:t>de</w:t>
      </w:r>
      <w:r w:rsidRPr="00877232">
        <w:rPr>
          <w:rFonts w:ascii="Palatino Linotype" w:hAnsi="Palatino Linotype"/>
          <w:i/>
          <w:sz w:val="20"/>
          <w:szCs w:val="20"/>
        </w:rPr>
        <w:t xml:space="preserve"> la fecha de cierre </w:t>
      </w:r>
      <w:r>
        <w:rPr>
          <w:rFonts w:ascii="Palatino Linotype" w:hAnsi="Palatino Linotype"/>
          <w:i/>
          <w:sz w:val="20"/>
          <w:szCs w:val="20"/>
        </w:rPr>
        <w:t>de los</w:t>
      </w:r>
      <w:r w:rsidR="00B92587">
        <w:rPr>
          <w:rFonts w:ascii="Palatino Linotype" w:hAnsi="Palatino Linotype"/>
          <w:i/>
          <w:sz w:val="20"/>
          <w:szCs w:val="20"/>
        </w:rPr>
        <w:t xml:space="preserve"> presentes</w:t>
      </w:r>
      <w:r>
        <w:rPr>
          <w:rFonts w:ascii="Palatino Linotype" w:hAnsi="Palatino Linotype"/>
          <w:i/>
          <w:sz w:val="20"/>
          <w:szCs w:val="20"/>
        </w:rPr>
        <w:t xml:space="preserve"> estados contables, para lo cual, una vez determinadas en moneda homogénea de cierre del ejercicio anterior, </w:t>
      </w:r>
      <w:r w:rsidRPr="0041196C">
        <w:rPr>
          <w:rFonts w:ascii="Palatino Linotype" w:hAnsi="Palatino Linotype"/>
          <w:i/>
          <w:sz w:val="20"/>
          <w:szCs w:val="20"/>
        </w:rPr>
        <w:t xml:space="preserve">todas las partidas y toda la información numérica de las notas y anexos </w:t>
      </w:r>
      <w:r>
        <w:rPr>
          <w:rFonts w:ascii="Palatino Linotype" w:hAnsi="Palatino Linotype"/>
          <w:i/>
          <w:sz w:val="20"/>
          <w:szCs w:val="20"/>
        </w:rPr>
        <w:t xml:space="preserve">han sido </w:t>
      </w:r>
      <w:proofErr w:type="spellStart"/>
      <w:r>
        <w:rPr>
          <w:rFonts w:ascii="Palatino Linotype" w:hAnsi="Palatino Linotype"/>
          <w:i/>
          <w:sz w:val="20"/>
          <w:szCs w:val="20"/>
        </w:rPr>
        <w:t>reexpresadas</w:t>
      </w:r>
      <w:proofErr w:type="spellEnd"/>
      <w:r>
        <w:rPr>
          <w:rFonts w:ascii="Palatino Linotype" w:hAnsi="Palatino Linotype"/>
          <w:i/>
          <w:sz w:val="20"/>
          <w:szCs w:val="20"/>
        </w:rPr>
        <w:t xml:space="preserve">  multiplicando </w:t>
      </w:r>
      <w:r w:rsidRPr="0041196C">
        <w:rPr>
          <w:rFonts w:ascii="Palatino Linotype" w:hAnsi="Palatino Linotype"/>
          <w:i/>
          <w:sz w:val="20"/>
          <w:szCs w:val="20"/>
        </w:rPr>
        <w:t xml:space="preserve">por el coeficiente de </w:t>
      </w:r>
      <w:proofErr w:type="spellStart"/>
      <w:r w:rsidRPr="0041196C">
        <w:rPr>
          <w:rFonts w:ascii="Palatino Linotype" w:hAnsi="Palatino Linotype"/>
          <w:i/>
          <w:sz w:val="20"/>
          <w:szCs w:val="20"/>
        </w:rPr>
        <w:t>reexpresión</w:t>
      </w:r>
      <w:proofErr w:type="spellEnd"/>
      <w:r w:rsidRPr="0041196C">
        <w:rPr>
          <w:rFonts w:ascii="Palatino Linotype" w:hAnsi="Palatino Linotype"/>
          <w:i/>
          <w:sz w:val="20"/>
          <w:szCs w:val="20"/>
        </w:rPr>
        <w:t xml:space="preserve"> anual</w:t>
      </w:r>
      <w:r>
        <w:rPr>
          <w:rFonts w:ascii="Palatino Linotype" w:hAnsi="Palatino Linotype"/>
          <w:i/>
          <w:sz w:val="20"/>
          <w:szCs w:val="20"/>
        </w:rPr>
        <w:t xml:space="preserve">. El capital </w:t>
      </w:r>
      <w:proofErr w:type="spellStart"/>
      <w:r>
        <w:rPr>
          <w:rFonts w:ascii="Palatino Linotype" w:hAnsi="Palatino Linotype"/>
          <w:i/>
          <w:sz w:val="20"/>
          <w:szCs w:val="20"/>
        </w:rPr>
        <w:t>reexpresado</w:t>
      </w:r>
      <w:proofErr w:type="spellEnd"/>
      <w:r>
        <w:rPr>
          <w:rFonts w:ascii="Palatino Linotype" w:hAnsi="Palatino Linotype"/>
          <w:i/>
          <w:sz w:val="20"/>
          <w:szCs w:val="20"/>
        </w:rPr>
        <w:t xml:space="preserve"> se expone discriminando su valor nominal de su ajuste para reflejar el efecto de los cambios en el poder adquisitivo de la moneda.</w:t>
      </w:r>
    </w:p>
    <w:p w:rsidR="00991796" w:rsidRPr="00836AE6" w:rsidRDefault="00991796" w:rsidP="00991796">
      <w:pPr>
        <w:ind w:left="709"/>
        <w:jc w:val="both"/>
        <w:rPr>
          <w:b/>
          <w:sz w:val="16"/>
          <w:szCs w:val="16"/>
          <w:u w:val="single"/>
        </w:rPr>
      </w:pPr>
      <w:r w:rsidRPr="00836AE6">
        <w:rPr>
          <w:b/>
          <w:sz w:val="16"/>
          <w:szCs w:val="16"/>
          <w:u w:val="single"/>
        </w:rPr>
        <w:t xml:space="preserve">Llamadas: </w:t>
      </w:r>
    </w:p>
    <w:p w:rsidR="00991796" w:rsidRPr="00836AE6" w:rsidRDefault="00991796" w:rsidP="00991796">
      <w:pPr>
        <w:ind w:left="709"/>
        <w:jc w:val="both"/>
        <w:rPr>
          <w:sz w:val="16"/>
          <w:szCs w:val="16"/>
        </w:rPr>
      </w:pPr>
      <w:r w:rsidRPr="00836AE6">
        <w:rPr>
          <w:b/>
          <w:color w:val="FF0000"/>
          <w:sz w:val="16"/>
          <w:szCs w:val="16"/>
        </w:rPr>
        <w:t>1</w:t>
      </w:r>
      <w:r w:rsidRPr="00836AE6">
        <w:rPr>
          <w:sz w:val="16"/>
          <w:szCs w:val="16"/>
        </w:rPr>
        <w:t xml:space="preserve"> Mencionar la norma particular de exposición contable utilizada teniendo en cuenta que la Resolución Técnica N° 9 contiene “Normas Particulares de Exposición Contable para Entes Comerciales, Industriales y de Servicios” y que la Resolución Técnica N° 11 contiene “Normas Particulares de Exposición Contable para Entes sin Fines de Lucro”. En el caso de entidades cooperativas incluir también la Resolución Técnica N° 24 “Aspectos Particulares de Exposición Contable y Procedimientos de Auditoría para Entes Cooperativos.” </w:t>
      </w:r>
    </w:p>
    <w:p w:rsidR="00991796" w:rsidRPr="00836AE6" w:rsidRDefault="00991796" w:rsidP="00991796">
      <w:pPr>
        <w:ind w:left="709"/>
        <w:jc w:val="both"/>
        <w:rPr>
          <w:sz w:val="16"/>
          <w:szCs w:val="16"/>
        </w:rPr>
      </w:pPr>
      <w:r w:rsidRPr="00836AE6">
        <w:rPr>
          <w:b/>
          <w:color w:val="FF0000"/>
          <w:sz w:val="16"/>
          <w:szCs w:val="16"/>
        </w:rPr>
        <w:t>2</w:t>
      </w:r>
      <w:r w:rsidRPr="00836AE6">
        <w:rPr>
          <w:sz w:val="16"/>
          <w:szCs w:val="16"/>
        </w:rPr>
        <w:t xml:space="preserve"> Mencionar entre las restantes normas contables profesionales aplicadas aquellas que sean las más relevantes, como, por ejemplo, la Resolución Técnica N° 22 “Actividad Agropecuaria”; la Resolución Técnica N° 14 “Información Contable de Participaciones en Negocios Conjuntos”; la Resolución Técnica N° 21 “Valor Patrimonial Proporcional – Consolidación de Estados Contables – Información a Exponer sobre Partes Relacionadas”; la Resolución Técnica N° 23 “Beneficios a los Empleados Posteriores a la Terminación de la Relación Laboral y Otros Beneficios a Largo Plazo”. </w:t>
      </w:r>
    </w:p>
    <w:p w:rsidR="00991796" w:rsidRDefault="00991796" w:rsidP="00991796">
      <w:pPr>
        <w:ind w:left="709"/>
        <w:jc w:val="both"/>
        <w:rPr>
          <w:sz w:val="16"/>
          <w:szCs w:val="16"/>
        </w:rPr>
      </w:pPr>
      <w:r w:rsidRPr="00836AE6">
        <w:rPr>
          <w:b/>
          <w:color w:val="FF0000"/>
          <w:sz w:val="16"/>
          <w:szCs w:val="16"/>
          <w:u w:val="single"/>
        </w:rPr>
        <w:t>Aclaración:</w:t>
      </w:r>
      <w:r w:rsidRPr="00836AE6">
        <w:rPr>
          <w:sz w:val="16"/>
          <w:szCs w:val="16"/>
        </w:rPr>
        <w:t xml:space="preserve"> El presente Modelo, como surge de su propia redacción, se refiere a las principales Normas Contables Profesionales aplicadas, considerándose principales aquellas que brindan el núcleo de pautas técnicas relacionadas con la materia contable a la que se refieren, ello entendido en el marco del tipo de ente emisor de los estados contables. </w:t>
      </w:r>
      <w:r>
        <w:rPr>
          <w:sz w:val="16"/>
          <w:szCs w:val="16"/>
        </w:rPr>
        <w:t>L</w:t>
      </w:r>
      <w:r w:rsidRPr="00836AE6">
        <w:rPr>
          <w:sz w:val="16"/>
          <w:szCs w:val="16"/>
        </w:rPr>
        <w:t>os aspectos mencionados no agotan los requisitos informativos a incluir en notas a los estados contables cuya integridad resulta de lo establecido en las normas contables profesionales aplicables al caso.</w:t>
      </w:r>
    </w:p>
    <w:p w:rsidR="00991796" w:rsidRPr="00836AE6" w:rsidRDefault="00991796" w:rsidP="00991796">
      <w:pPr>
        <w:ind w:left="709"/>
        <w:jc w:val="both"/>
        <w:rPr>
          <w:rFonts w:ascii="Palatino Linotype" w:hAnsi="Palatino Linotype"/>
          <w:i/>
          <w:sz w:val="16"/>
          <w:szCs w:val="16"/>
        </w:rPr>
      </w:pPr>
    </w:p>
    <w:p w:rsidR="00991796" w:rsidRPr="00A95D7B" w:rsidRDefault="00991796" w:rsidP="00991796">
      <w:pPr>
        <w:pStyle w:val="Prrafodelista"/>
        <w:numPr>
          <w:ilvl w:val="0"/>
          <w:numId w:val="9"/>
        </w:numPr>
        <w:pBdr>
          <w:top w:val="single" w:sz="4" w:space="1" w:color="auto"/>
          <w:left w:val="single" w:sz="4" w:space="4" w:color="auto"/>
          <w:bottom w:val="single" w:sz="4" w:space="1" w:color="auto"/>
          <w:right w:val="single" w:sz="4" w:space="4" w:color="auto"/>
        </w:pBdr>
        <w:ind w:left="284" w:hanging="284"/>
        <w:jc w:val="both"/>
        <w:rPr>
          <w:rFonts w:ascii="Palatino Linotype" w:hAnsi="Palatino Linotype"/>
          <w:b/>
          <w:bCs/>
          <w:i/>
          <w:sz w:val="24"/>
          <w:szCs w:val="24"/>
        </w:rPr>
      </w:pPr>
      <w:r w:rsidRPr="00A95D7B">
        <w:rPr>
          <w:rFonts w:ascii="Palatino Linotype" w:hAnsi="Palatino Linotype"/>
          <w:b/>
          <w:bCs/>
          <w:i/>
          <w:sz w:val="24"/>
          <w:szCs w:val="24"/>
          <w:u w:val="single"/>
        </w:rPr>
        <w:t>Parte II:</w:t>
      </w:r>
      <w:r w:rsidRPr="00A95D7B">
        <w:rPr>
          <w:rFonts w:ascii="Palatino Linotype" w:hAnsi="Palatino Linotype"/>
          <w:b/>
          <w:bCs/>
          <w:i/>
          <w:sz w:val="24"/>
          <w:szCs w:val="24"/>
        </w:rPr>
        <w:t xml:space="preserve"> Modelo de Nota a los Estados Contables sobre Modificación de la información del ejercicio anterior.</w:t>
      </w:r>
    </w:p>
    <w:p w:rsidR="00991796" w:rsidRDefault="00991796" w:rsidP="00991796">
      <w:pPr>
        <w:pStyle w:val="Prrafodelista"/>
        <w:ind w:left="284"/>
        <w:jc w:val="both"/>
        <w:rPr>
          <w:rFonts w:ascii="Palatino Linotype" w:hAnsi="Palatino Linotype"/>
          <w:b/>
          <w:bCs/>
          <w:i/>
          <w:sz w:val="20"/>
          <w:szCs w:val="20"/>
          <w:u w:val="single"/>
        </w:rPr>
      </w:pPr>
    </w:p>
    <w:p w:rsidR="00991796" w:rsidRPr="009F2179" w:rsidRDefault="00991796" w:rsidP="00F92736">
      <w:pPr>
        <w:pStyle w:val="Prrafodelista"/>
        <w:ind w:left="0"/>
        <w:rPr>
          <w:rFonts w:ascii="Palatino Linotype" w:hAnsi="Palatino Linotype"/>
          <w:b/>
          <w:bCs/>
          <w:i/>
          <w:sz w:val="24"/>
          <w:szCs w:val="24"/>
        </w:rPr>
      </w:pPr>
      <w:r w:rsidRPr="009F2179">
        <w:rPr>
          <w:rFonts w:ascii="Palatino Linotype" w:hAnsi="Palatino Linotype"/>
          <w:b/>
          <w:bCs/>
          <w:i/>
          <w:sz w:val="24"/>
          <w:szCs w:val="24"/>
        </w:rPr>
        <w:t xml:space="preserve">b.1.) </w:t>
      </w:r>
      <w:r w:rsidRPr="009F2179">
        <w:rPr>
          <w:rFonts w:ascii="Palatino Linotype" w:hAnsi="Palatino Linotype"/>
          <w:b/>
          <w:bCs/>
          <w:i/>
          <w:sz w:val="24"/>
          <w:szCs w:val="24"/>
          <w:u w:val="single"/>
        </w:rPr>
        <w:t>Introducción</w:t>
      </w:r>
    </w:p>
    <w:p w:rsidR="00991796" w:rsidRDefault="00991796" w:rsidP="00991796">
      <w:pPr>
        <w:pStyle w:val="Prrafodelista"/>
        <w:ind w:left="284"/>
        <w:jc w:val="both"/>
        <w:rPr>
          <w:rFonts w:ascii="Palatino Linotype" w:hAnsi="Palatino Linotype"/>
          <w:b/>
          <w:bCs/>
          <w:i/>
          <w:sz w:val="20"/>
          <w:szCs w:val="20"/>
          <w:u w:val="single"/>
        </w:rPr>
      </w:pPr>
    </w:p>
    <w:p w:rsidR="00991796" w:rsidRDefault="00991796" w:rsidP="00991796">
      <w:pPr>
        <w:jc w:val="both"/>
        <w:rPr>
          <w:rFonts w:ascii="Palatino Linotype" w:hAnsi="Palatino Linotype"/>
          <w:b/>
          <w:i/>
          <w:sz w:val="20"/>
          <w:szCs w:val="20"/>
        </w:rPr>
      </w:pPr>
      <w:r>
        <w:rPr>
          <w:rFonts w:ascii="Palatino Linotype" w:hAnsi="Palatino Linotype"/>
          <w:bCs/>
          <w:i/>
          <w:sz w:val="20"/>
          <w:szCs w:val="20"/>
        </w:rPr>
        <w:t xml:space="preserve">La aprobación, </w:t>
      </w:r>
      <w:r w:rsidRPr="005163D6">
        <w:rPr>
          <w:rFonts w:ascii="Palatino Linotype" w:hAnsi="Palatino Linotype"/>
          <w:bCs/>
          <w:i/>
          <w:sz w:val="20"/>
          <w:szCs w:val="20"/>
        </w:rPr>
        <w:t xml:space="preserve">como norma contable profesional en </w:t>
      </w:r>
      <w:r>
        <w:rPr>
          <w:rFonts w:ascii="Palatino Linotype" w:hAnsi="Palatino Linotype"/>
          <w:bCs/>
          <w:i/>
          <w:sz w:val="20"/>
          <w:szCs w:val="20"/>
        </w:rPr>
        <w:t xml:space="preserve">esta </w:t>
      </w:r>
      <w:r w:rsidRPr="005163D6">
        <w:rPr>
          <w:rFonts w:ascii="Palatino Linotype" w:hAnsi="Palatino Linotype"/>
          <w:bCs/>
          <w:i/>
          <w:sz w:val="20"/>
          <w:szCs w:val="20"/>
        </w:rPr>
        <w:t>jurisdicción</w:t>
      </w:r>
      <w:r>
        <w:rPr>
          <w:rFonts w:ascii="Palatino Linotype" w:hAnsi="Palatino Linotype"/>
          <w:bCs/>
          <w:i/>
          <w:sz w:val="20"/>
          <w:szCs w:val="20"/>
        </w:rPr>
        <w:t>,</w:t>
      </w:r>
      <w:r w:rsidRPr="005163D6">
        <w:rPr>
          <w:rFonts w:ascii="Palatino Linotype" w:hAnsi="Palatino Linotype"/>
          <w:bCs/>
          <w:i/>
          <w:sz w:val="20"/>
          <w:szCs w:val="20"/>
        </w:rPr>
        <w:t xml:space="preserve"> </w:t>
      </w:r>
      <w:r>
        <w:rPr>
          <w:rFonts w:ascii="Palatino Linotype" w:hAnsi="Palatino Linotype"/>
          <w:bCs/>
          <w:i/>
          <w:sz w:val="20"/>
          <w:szCs w:val="20"/>
        </w:rPr>
        <w:t>d</w:t>
      </w:r>
      <w:r w:rsidRPr="005163D6">
        <w:rPr>
          <w:rFonts w:ascii="Palatino Linotype" w:hAnsi="Palatino Linotype"/>
          <w:bCs/>
          <w:i/>
          <w:sz w:val="20"/>
          <w:szCs w:val="20"/>
        </w:rPr>
        <w:t xml:space="preserve">el texto de la Segunda Parte de la Resolución N° 539/18 de la Junta de Gobierno de la FACPCE, con las modificaciones contenidas en el anexo </w:t>
      </w:r>
      <w:r>
        <w:rPr>
          <w:rFonts w:ascii="Palatino Linotype" w:hAnsi="Palatino Linotype"/>
          <w:bCs/>
          <w:i/>
          <w:sz w:val="20"/>
          <w:szCs w:val="20"/>
        </w:rPr>
        <w:t>de la referida R</w:t>
      </w:r>
      <w:r w:rsidRPr="005163D6">
        <w:rPr>
          <w:rFonts w:ascii="Palatino Linotype" w:hAnsi="Palatino Linotype"/>
          <w:bCs/>
          <w:i/>
          <w:sz w:val="20"/>
          <w:szCs w:val="20"/>
        </w:rPr>
        <w:t>esolución</w:t>
      </w:r>
      <w:r>
        <w:rPr>
          <w:rFonts w:ascii="Palatino Linotype" w:hAnsi="Palatino Linotype"/>
          <w:bCs/>
          <w:i/>
          <w:sz w:val="20"/>
          <w:szCs w:val="20"/>
        </w:rPr>
        <w:t xml:space="preserve"> del CPCEPBA</w:t>
      </w:r>
      <w:r w:rsidRPr="005163D6">
        <w:rPr>
          <w:rFonts w:ascii="Palatino Linotype" w:hAnsi="Palatino Linotype"/>
          <w:bCs/>
          <w:i/>
          <w:sz w:val="20"/>
          <w:szCs w:val="20"/>
        </w:rPr>
        <w:t xml:space="preserve">, con vigencia obligatoria para los estados contables </w:t>
      </w:r>
      <w:r w:rsidRPr="005163D6">
        <w:rPr>
          <w:rFonts w:ascii="Palatino Linotype" w:hAnsi="Palatino Linotype"/>
          <w:bCs/>
          <w:i/>
          <w:sz w:val="20"/>
          <w:szCs w:val="20"/>
        </w:rPr>
        <w:lastRenderedPageBreak/>
        <w:t>correspondientes a ejercicios o períodos intermedios cerrados a partir del 31 de diciembre de 2018, inclusive</w:t>
      </w:r>
      <w:r>
        <w:rPr>
          <w:rFonts w:ascii="Palatino Linotype" w:hAnsi="Palatino Linotype"/>
          <w:bCs/>
          <w:i/>
          <w:sz w:val="20"/>
          <w:szCs w:val="20"/>
        </w:rPr>
        <w:t xml:space="preserve">, </w:t>
      </w:r>
      <w:r w:rsidRPr="00EE00EB">
        <w:rPr>
          <w:rFonts w:ascii="Palatino Linotype" w:hAnsi="Palatino Linotype"/>
          <w:i/>
          <w:sz w:val="20"/>
          <w:szCs w:val="20"/>
        </w:rPr>
        <w:t xml:space="preserve">implica para muchos entes la aplicación por primera vez  de la </w:t>
      </w:r>
      <w:proofErr w:type="spellStart"/>
      <w:r w:rsidRPr="00EE00EB">
        <w:rPr>
          <w:rFonts w:ascii="Palatino Linotype" w:hAnsi="Palatino Linotype"/>
          <w:i/>
          <w:sz w:val="20"/>
          <w:szCs w:val="20"/>
        </w:rPr>
        <w:t>reexpresión</w:t>
      </w:r>
      <w:proofErr w:type="spellEnd"/>
      <w:r w:rsidRPr="00EE00EB">
        <w:rPr>
          <w:rFonts w:ascii="Palatino Linotype" w:hAnsi="Palatino Linotype"/>
          <w:i/>
          <w:sz w:val="20"/>
          <w:szCs w:val="20"/>
        </w:rPr>
        <w:t xml:space="preserve"> de los estados contables para reconocer la pérdida de poder adquisitivo de la moneda, y para otros la reanudación de tal </w:t>
      </w:r>
      <w:proofErr w:type="spellStart"/>
      <w:r w:rsidRPr="00EE00EB">
        <w:rPr>
          <w:rFonts w:ascii="Palatino Linotype" w:hAnsi="Palatino Linotype"/>
          <w:i/>
          <w:sz w:val="20"/>
          <w:szCs w:val="20"/>
        </w:rPr>
        <w:t>reexpresión</w:t>
      </w:r>
      <w:proofErr w:type="spellEnd"/>
      <w:r w:rsidRPr="00EE00EB">
        <w:rPr>
          <w:rFonts w:ascii="Palatino Linotype" w:hAnsi="Palatino Linotype"/>
          <w:i/>
          <w:sz w:val="20"/>
          <w:szCs w:val="20"/>
        </w:rPr>
        <w:t xml:space="preserve"> luego de un extenso período en el que ese procedimiento ha estado discontinuado</w:t>
      </w:r>
      <w:r w:rsidRPr="00EE00EB">
        <w:rPr>
          <w:rFonts w:ascii="Palatino Linotype" w:hAnsi="Palatino Linotype"/>
          <w:b/>
          <w:i/>
          <w:sz w:val="20"/>
          <w:szCs w:val="20"/>
        </w:rPr>
        <w:t xml:space="preserve">. </w:t>
      </w:r>
    </w:p>
    <w:p w:rsidR="00991796" w:rsidRPr="0050699E" w:rsidRDefault="00991796" w:rsidP="00991796">
      <w:pPr>
        <w:jc w:val="both"/>
        <w:rPr>
          <w:rFonts w:ascii="Palatino Linotype" w:hAnsi="Palatino Linotype"/>
          <w:bCs/>
          <w:i/>
          <w:sz w:val="20"/>
          <w:szCs w:val="20"/>
        </w:rPr>
      </w:pPr>
      <w:r w:rsidRPr="00EE00EB">
        <w:rPr>
          <w:rFonts w:ascii="Palatino Linotype" w:hAnsi="Palatino Linotype"/>
          <w:i/>
          <w:sz w:val="20"/>
          <w:szCs w:val="20"/>
        </w:rPr>
        <w:t xml:space="preserve">El método de </w:t>
      </w:r>
      <w:proofErr w:type="spellStart"/>
      <w:r w:rsidRPr="00EE00EB">
        <w:rPr>
          <w:rFonts w:ascii="Palatino Linotype" w:hAnsi="Palatino Linotype"/>
          <w:i/>
          <w:sz w:val="20"/>
          <w:szCs w:val="20"/>
        </w:rPr>
        <w:t>reexpresión</w:t>
      </w:r>
      <w:proofErr w:type="spellEnd"/>
      <w:r w:rsidRPr="00EE00EB">
        <w:rPr>
          <w:rFonts w:ascii="Palatino Linotype" w:hAnsi="Palatino Linotype"/>
          <w:i/>
          <w:sz w:val="20"/>
          <w:szCs w:val="20"/>
        </w:rPr>
        <w:t xml:space="preserve"> de los estados contables consiste en un proceso secuencial que requiere, como parte del proceso, la determinación de la situación patrimonial al inicio del ejercicio que se ajusta por inflación </w:t>
      </w:r>
      <w:r w:rsidR="00B92587">
        <w:rPr>
          <w:rFonts w:ascii="Palatino Linotype" w:hAnsi="Palatino Linotype"/>
          <w:i/>
          <w:sz w:val="20"/>
          <w:szCs w:val="20"/>
        </w:rPr>
        <w:t xml:space="preserve">(cierre del ejercicio anterior) </w:t>
      </w:r>
      <w:r w:rsidRPr="00EE00EB">
        <w:rPr>
          <w:rFonts w:ascii="Palatino Linotype" w:hAnsi="Palatino Linotype"/>
          <w:i/>
          <w:sz w:val="20"/>
          <w:szCs w:val="20"/>
        </w:rPr>
        <w:t xml:space="preserve">y la </w:t>
      </w:r>
      <w:proofErr w:type="spellStart"/>
      <w:r w:rsidRPr="00EE00EB">
        <w:rPr>
          <w:rFonts w:ascii="Palatino Linotype" w:hAnsi="Palatino Linotype"/>
          <w:i/>
          <w:sz w:val="20"/>
          <w:szCs w:val="20"/>
        </w:rPr>
        <w:t>reexpresión</w:t>
      </w:r>
      <w:proofErr w:type="spellEnd"/>
      <w:r w:rsidRPr="00EE00EB">
        <w:rPr>
          <w:rFonts w:ascii="Palatino Linotype" w:hAnsi="Palatino Linotype"/>
          <w:i/>
          <w:sz w:val="20"/>
          <w:szCs w:val="20"/>
        </w:rPr>
        <w:t xml:space="preserve"> a esa fecha de los </w:t>
      </w:r>
      <w:r>
        <w:rPr>
          <w:rFonts w:ascii="Palatino Linotype" w:hAnsi="Palatino Linotype"/>
          <w:i/>
          <w:sz w:val="20"/>
          <w:szCs w:val="20"/>
        </w:rPr>
        <w:t xml:space="preserve">correspondientes </w:t>
      </w:r>
      <w:r w:rsidRPr="00EE00EB">
        <w:rPr>
          <w:rFonts w:ascii="Palatino Linotype" w:hAnsi="Palatino Linotype"/>
          <w:i/>
          <w:sz w:val="20"/>
          <w:szCs w:val="20"/>
        </w:rPr>
        <w:t xml:space="preserve">componentes del patrimonio neto, excluidos los resultados no asignados que se ajustan absorbiendo la </w:t>
      </w:r>
      <w:proofErr w:type="spellStart"/>
      <w:r w:rsidRPr="00EE00EB">
        <w:rPr>
          <w:rFonts w:ascii="Palatino Linotype" w:hAnsi="Palatino Linotype"/>
          <w:i/>
          <w:sz w:val="20"/>
          <w:szCs w:val="20"/>
        </w:rPr>
        <w:t>reexpresión</w:t>
      </w:r>
      <w:proofErr w:type="spellEnd"/>
      <w:r w:rsidRPr="00EE00EB">
        <w:rPr>
          <w:rFonts w:ascii="Palatino Linotype" w:hAnsi="Palatino Linotype"/>
          <w:i/>
          <w:sz w:val="20"/>
          <w:szCs w:val="20"/>
        </w:rPr>
        <w:t xml:space="preserve"> de los restantes elementos del patrimonio inicial.</w:t>
      </w:r>
    </w:p>
    <w:p w:rsidR="00991796" w:rsidRDefault="00991796" w:rsidP="00991796">
      <w:pPr>
        <w:pStyle w:val="Prrafodelista"/>
        <w:ind w:left="0"/>
        <w:jc w:val="both"/>
        <w:rPr>
          <w:rFonts w:ascii="Palatino Linotype" w:hAnsi="Palatino Linotype"/>
          <w:bCs/>
          <w:i/>
          <w:sz w:val="20"/>
          <w:szCs w:val="20"/>
        </w:rPr>
      </w:pPr>
      <w:r>
        <w:rPr>
          <w:rFonts w:ascii="Palatino Linotype" w:hAnsi="Palatino Linotype"/>
          <w:i/>
          <w:sz w:val="20"/>
          <w:szCs w:val="20"/>
        </w:rPr>
        <w:t xml:space="preserve">Por otra parte, conforme se dispone en el Punto </w:t>
      </w:r>
      <w:r w:rsidRPr="0019049A">
        <w:rPr>
          <w:rFonts w:ascii="Palatino Linotype" w:hAnsi="Palatino Linotype"/>
          <w:i/>
          <w:sz w:val="20"/>
          <w:szCs w:val="20"/>
        </w:rPr>
        <w:t xml:space="preserve">7.2. del Anexo de la Resolución MD 2883, “Los importes que surjan por aplicación de la Resolución Técnica N° 48 “Remedición de activos” deberán considerarse como importes expresados en moneda de poder adquisitivo del momento al que se refiere la remedición, a los efectos de su </w:t>
      </w:r>
      <w:proofErr w:type="spellStart"/>
      <w:r w:rsidRPr="0019049A">
        <w:rPr>
          <w:rFonts w:ascii="Palatino Linotype" w:hAnsi="Palatino Linotype"/>
          <w:i/>
          <w:sz w:val="20"/>
          <w:szCs w:val="20"/>
        </w:rPr>
        <w:t>reexpresión</w:t>
      </w:r>
      <w:proofErr w:type="spellEnd"/>
      <w:r w:rsidRPr="0019049A">
        <w:rPr>
          <w:rFonts w:ascii="Palatino Linotype" w:hAnsi="Palatino Linotype"/>
          <w:i/>
          <w:sz w:val="20"/>
          <w:szCs w:val="20"/>
        </w:rPr>
        <w:t xml:space="preserve"> desde ese momento y a partir de esos importes</w:t>
      </w:r>
      <w:r>
        <w:rPr>
          <w:rFonts w:ascii="Palatino Linotype" w:hAnsi="Palatino Linotype"/>
          <w:i/>
          <w:sz w:val="20"/>
          <w:szCs w:val="20"/>
        </w:rPr>
        <w:t>.</w:t>
      </w:r>
      <w:r w:rsidRPr="0019049A">
        <w:rPr>
          <w:rFonts w:ascii="Palatino Linotype" w:hAnsi="Palatino Linotype"/>
          <w:i/>
          <w:sz w:val="20"/>
          <w:szCs w:val="20"/>
        </w:rPr>
        <w:t>”</w:t>
      </w:r>
      <w:r>
        <w:rPr>
          <w:rFonts w:ascii="Palatino Linotype" w:hAnsi="Palatino Linotype"/>
          <w:i/>
          <w:sz w:val="20"/>
          <w:szCs w:val="20"/>
        </w:rPr>
        <w:t>. En cuanto a la aplicación de la Remedición de activos establecida en la RT 48</w:t>
      </w:r>
      <w:r w:rsidR="00F92736">
        <w:rPr>
          <w:rFonts w:ascii="Palatino Linotype" w:hAnsi="Palatino Linotype"/>
          <w:i/>
          <w:sz w:val="20"/>
          <w:szCs w:val="20"/>
        </w:rPr>
        <w:t>, esta puede haberse practicado</w:t>
      </w:r>
      <w:r>
        <w:rPr>
          <w:rFonts w:ascii="Palatino Linotype" w:hAnsi="Palatino Linotype"/>
          <w:i/>
          <w:sz w:val="20"/>
          <w:szCs w:val="20"/>
        </w:rPr>
        <w:t xml:space="preserve"> en el ejercicio que correspondió su aplicación o </w:t>
      </w:r>
      <w:r>
        <w:rPr>
          <w:rFonts w:ascii="Palatino Linotype" w:hAnsi="Palatino Linotype"/>
          <w:bCs/>
          <w:i/>
          <w:sz w:val="20"/>
          <w:szCs w:val="20"/>
        </w:rPr>
        <w:t>modificando los saldos al inicio en los estados contables cerrados a partir del 31 de diciembre de 2018, inclusive</w:t>
      </w:r>
      <w:r w:rsidR="00F92736">
        <w:rPr>
          <w:rFonts w:ascii="Palatino Linotype" w:hAnsi="Palatino Linotype"/>
          <w:bCs/>
          <w:i/>
          <w:sz w:val="20"/>
          <w:szCs w:val="20"/>
        </w:rPr>
        <w:t>.</w:t>
      </w:r>
    </w:p>
    <w:p w:rsidR="00991796" w:rsidRPr="00F92736" w:rsidRDefault="00F92736" w:rsidP="00F92736">
      <w:pPr>
        <w:jc w:val="both"/>
        <w:rPr>
          <w:rFonts w:ascii="Palatino Linotype" w:hAnsi="Palatino Linotype"/>
          <w:bCs/>
          <w:i/>
          <w:sz w:val="20"/>
          <w:szCs w:val="20"/>
        </w:rPr>
      </w:pPr>
      <w:r>
        <w:rPr>
          <w:rFonts w:ascii="Palatino Linotype" w:hAnsi="Palatino Linotype"/>
          <w:bCs/>
          <w:i/>
          <w:sz w:val="20"/>
          <w:szCs w:val="20"/>
        </w:rPr>
        <w:t>Asimismo, la Norma de Aplicación N°</w:t>
      </w:r>
      <w:r w:rsidR="00484BB9">
        <w:rPr>
          <w:rFonts w:ascii="Palatino Linotype" w:hAnsi="Palatino Linotype"/>
          <w:bCs/>
          <w:i/>
          <w:sz w:val="20"/>
          <w:szCs w:val="20"/>
        </w:rPr>
        <w:t xml:space="preserve"> 109</w:t>
      </w:r>
      <w:r>
        <w:rPr>
          <w:rFonts w:ascii="Palatino Linotype" w:hAnsi="Palatino Linotype"/>
          <w:bCs/>
          <w:i/>
          <w:sz w:val="20"/>
          <w:szCs w:val="20"/>
        </w:rPr>
        <w:t xml:space="preserve">, aprobada por Resolución MD N° </w:t>
      </w:r>
      <w:r w:rsidR="00484BB9">
        <w:rPr>
          <w:rFonts w:ascii="Palatino Linotype" w:hAnsi="Palatino Linotype"/>
          <w:bCs/>
          <w:i/>
          <w:sz w:val="20"/>
          <w:szCs w:val="20"/>
        </w:rPr>
        <w:t>2920</w:t>
      </w:r>
      <w:r>
        <w:rPr>
          <w:rFonts w:ascii="Palatino Linotype" w:hAnsi="Palatino Linotype"/>
          <w:bCs/>
          <w:i/>
          <w:sz w:val="20"/>
          <w:szCs w:val="20"/>
        </w:rPr>
        <w:t>, considerando lo indicado en la Guía de Aplicación de las Normas Contables sobre Ajuste por Inflación (RT 6 y NIC 29), Cuarta Parte, “Interacción entre la RT 48 y la RT 6”</w:t>
      </w:r>
      <w:r w:rsidR="00BD7416">
        <w:rPr>
          <w:rFonts w:ascii="Palatino Linotype" w:hAnsi="Palatino Linotype"/>
          <w:bCs/>
          <w:i/>
          <w:sz w:val="20"/>
          <w:szCs w:val="20"/>
        </w:rPr>
        <w:t xml:space="preserve"> emitida por la FACPCE</w:t>
      </w:r>
      <w:r>
        <w:rPr>
          <w:rFonts w:ascii="Palatino Linotype" w:hAnsi="Palatino Linotype"/>
          <w:bCs/>
          <w:i/>
          <w:sz w:val="20"/>
          <w:szCs w:val="20"/>
        </w:rPr>
        <w:t xml:space="preserve">, estableció respecto del tratamiento contable del Saldo por Remedición – RT 48  que, dado que al practicarse el ajuste integral por inflación normado en la RT 6 deja de ser necesario </w:t>
      </w:r>
      <w:r w:rsidRPr="00090D17">
        <w:rPr>
          <w:rFonts w:ascii="Palatino Linotype" w:hAnsi="Palatino Linotype"/>
          <w:i/>
          <w:sz w:val="20"/>
          <w:szCs w:val="20"/>
        </w:rPr>
        <w:t xml:space="preserve">mantener </w:t>
      </w:r>
      <w:r>
        <w:rPr>
          <w:rFonts w:ascii="Palatino Linotype" w:hAnsi="Palatino Linotype"/>
          <w:i/>
          <w:sz w:val="20"/>
          <w:szCs w:val="20"/>
        </w:rPr>
        <w:t>el referido saldo</w:t>
      </w:r>
      <w:r w:rsidRPr="00090D17">
        <w:rPr>
          <w:rFonts w:ascii="Palatino Linotype" w:hAnsi="Palatino Linotype"/>
          <w:i/>
          <w:sz w:val="20"/>
          <w:szCs w:val="20"/>
        </w:rPr>
        <w:t xml:space="preserve"> (como un sucedáneo de la </w:t>
      </w:r>
      <w:proofErr w:type="spellStart"/>
      <w:r w:rsidRPr="00090D17">
        <w:rPr>
          <w:rFonts w:ascii="Palatino Linotype" w:hAnsi="Palatino Linotype"/>
          <w:i/>
          <w:sz w:val="20"/>
          <w:szCs w:val="20"/>
        </w:rPr>
        <w:t>reexpresión</w:t>
      </w:r>
      <w:proofErr w:type="spellEnd"/>
      <w:r w:rsidRPr="00090D17">
        <w:rPr>
          <w:rFonts w:ascii="Palatino Linotype" w:hAnsi="Palatino Linotype"/>
          <w:i/>
          <w:sz w:val="20"/>
          <w:szCs w:val="20"/>
        </w:rPr>
        <w:t xml:space="preserve"> del capital)</w:t>
      </w:r>
      <w:r>
        <w:rPr>
          <w:rFonts w:ascii="Palatino Linotype" w:hAnsi="Palatino Linotype"/>
          <w:i/>
          <w:sz w:val="20"/>
          <w:szCs w:val="20"/>
        </w:rPr>
        <w:t>, el importe del Saldo por Remedición – RT 48</w:t>
      </w:r>
      <w:r w:rsidRPr="00090D17">
        <w:rPr>
          <w:rFonts w:ascii="Palatino Linotype" w:hAnsi="Palatino Linotype"/>
          <w:i/>
          <w:sz w:val="20"/>
          <w:szCs w:val="20"/>
        </w:rPr>
        <w:t xml:space="preserve"> en la fecha de transición debe tener el mismo tratamiento definido para el Saldo por </w:t>
      </w:r>
      <w:r>
        <w:rPr>
          <w:rFonts w:ascii="Palatino Linotype" w:hAnsi="Palatino Linotype"/>
          <w:i/>
          <w:sz w:val="20"/>
          <w:szCs w:val="20"/>
        </w:rPr>
        <w:t>R</w:t>
      </w:r>
      <w:r w:rsidRPr="00090D17">
        <w:rPr>
          <w:rFonts w:ascii="Palatino Linotype" w:hAnsi="Palatino Linotype"/>
          <w:i/>
          <w:sz w:val="20"/>
          <w:szCs w:val="20"/>
        </w:rPr>
        <w:t xml:space="preserve">evaluación introducido por la RT 31, esto es </w:t>
      </w:r>
      <w:r w:rsidR="007C0A64" w:rsidRPr="00090D17">
        <w:rPr>
          <w:rFonts w:ascii="Palatino Linotype" w:hAnsi="Palatino Linotype"/>
          <w:i/>
          <w:sz w:val="20"/>
          <w:szCs w:val="20"/>
        </w:rPr>
        <w:t>indistintamente a opción del ente</w:t>
      </w:r>
      <w:r w:rsidR="007C0A64">
        <w:rPr>
          <w:rFonts w:ascii="Palatino Linotype" w:hAnsi="Palatino Linotype"/>
          <w:i/>
          <w:sz w:val="20"/>
          <w:szCs w:val="20"/>
        </w:rPr>
        <w:t>: a)</w:t>
      </w:r>
      <w:r w:rsidR="007C0A64" w:rsidRPr="00090D17">
        <w:rPr>
          <w:rFonts w:ascii="Palatino Linotype" w:hAnsi="Palatino Linotype"/>
          <w:i/>
          <w:sz w:val="20"/>
          <w:szCs w:val="20"/>
        </w:rPr>
        <w:t xml:space="preserve"> </w:t>
      </w:r>
      <w:r w:rsidR="007C0A64">
        <w:rPr>
          <w:rFonts w:ascii="Palatino Linotype" w:hAnsi="Palatino Linotype"/>
          <w:i/>
          <w:sz w:val="20"/>
          <w:szCs w:val="20"/>
        </w:rPr>
        <w:t>D</w:t>
      </w:r>
      <w:r w:rsidR="007C0A64" w:rsidRPr="00090D17">
        <w:rPr>
          <w:rFonts w:ascii="Palatino Linotype" w:hAnsi="Palatino Linotype"/>
          <w:i/>
          <w:sz w:val="20"/>
          <w:szCs w:val="20"/>
        </w:rPr>
        <w:t>ejarlo en cero</w:t>
      </w:r>
      <w:r w:rsidR="007C0A64">
        <w:rPr>
          <w:rFonts w:ascii="Palatino Linotype" w:hAnsi="Palatino Linotype"/>
          <w:i/>
          <w:sz w:val="20"/>
          <w:szCs w:val="20"/>
        </w:rPr>
        <w:t>, o b)</w:t>
      </w:r>
      <w:r w:rsidR="007C0A64" w:rsidRPr="00090D17">
        <w:rPr>
          <w:rFonts w:ascii="Palatino Linotype" w:hAnsi="Palatino Linotype"/>
          <w:i/>
          <w:sz w:val="20"/>
          <w:szCs w:val="20"/>
        </w:rPr>
        <w:t xml:space="preserve"> </w:t>
      </w:r>
      <w:r w:rsidR="007C0A64">
        <w:rPr>
          <w:rFonts w:ascii="Palatino Linotype" w:hAnsi="Palatino Linotype"/>
          <w:i/>
          <w:sz w:val="20"/>
          <w:szCs w:val="20"/>
        </w:rPr>
        <w:t>R</w:t>
      </w:r>
      <w:r w:rsidRPr="00090D17">
        <w:rPr>
          <w:rFonts w:ascii="Palatino Linotype" w:hAnsi="Palatino Linotype"/>
          <w:i/>
          <w:sz w:val="20"/>
          <w:szCs w:val="20"/>
        </w:rPr>
        <w:t>ecalcularlo en términos reales.</w:t>
      </w:r>
    </w:p>
    <w:p w:rsidR="00991796" w:rsidRPr="009F2179" w:rsidRDefault="00F92736" w:rsidP="009F2179">
      <w:pPr>
        <w:jc w:val="both"/>
        <w:rPr>
          <w:rFonts w:ascii="Palatino Linotype" w:hAnsi="Palatino Linotype"/>
          <w:bCs/>
          <w:i/>
          <w:sz w:val="20"/>
          <w:szCs w:val="20"/>
        </w:rPr>
      </w:pPr>
      <w:r>
        <w:rPr>
          <w:rFonts w:ascii="Palatino Linotype" w:hAnsi="Palatino Linotype"/>
          <w:i/>
          <w:sz w:val="20"/>
          <w:szCs w:val="20"/>
        </w:rPr>
        <w:t>La aplicación de la</w:t>
      </w:r>
      <w:r w:rsidR="00991796" w:rsidRPr="00F92736">
        <w:rPr>
          <w:rFonts w:ascii="Palatino Linotype" w:hAnsi="Palatino Linotype"/>
          <w:i/>
          <w:sz w:val="20"/>
          <w:szCs w:val="20"/>
        </w:rPr>
        <w:t xml:space="preserve"> RT 48 </w:t>
      </w:r>
      <w:r w:rsidR="00991796" w:rsidRPr="00F92736">
        <w:rPr>
          <w:rFonts w:ascii="Palatino Linotype" w:hAnsi="Palatino Linotype"/>
          <w:bCs/>
          <w:i/>
          <w:sz w:val="20"/>
          <w:szCs w:val="20"/>
        </w:rPr>
        <w:t>modificando los saldos al inicio en los estados contables cerrados a partir del 31 de diciembre de 2018, inclusive, dará lugar a la</w:t>
      </w:r>
      <w:r w:rsidR="00991796" w:rsidRPr="00F92736">
        <w:rPr>
          <w:rFonts w:ascii="Palatino Linotype" w:hAnsi="Palatino Linotype"/>
          <w:i/>
          <w:sz w:val="20"/>
          <w:szCs w:val="20"/>
        </w:rPr>
        <w:t xml:space="preserve"> modificación de la información del ejercicio anterior.</w:t>
      </w:r>
      <w:r>
        <w:rPr>
          <w:rFonts w:ascii="Palatino Linotype" w:hAnsi="Palatino Linotype"/>
          <w:bCs/>
          <w:i/>
          <w:sz w:val="20"/>
          <w:szCs w:val="20"/>
        </w:rPr>
        <w:t xml:space="preserve"> </w:t>
      </w:r>
      <w:r w:rsidR="009F2179">
        <w:rPr>
          <w:rFonts w:ascii="Palatino Linotype" w:hAnsi="Palatino Linotype"/>
          <w:i/>
          <w:sz w:val="20"/>
          <w:szCs w:val="20"/>
        </w:rPr>
        <w:t>El</w:t>
      </w:r>
      <w:r w:rsidR="00991796" w:rsidRPr="00F92736">
        <w:rPr>
          <w:rFonts w:ascii="Palatino Linotype" w:hAnsi="Palatino Linotype"/>
          <w:i/>
          <w:sz w:val="20"/>
          <w:szCs w:val="20"/>
        </w:rPr>
        <w:t xml:space="preserve"> ajuste por inflación también generará modificación de la información del ejercicio anterior causada por la determinación de la situación patrimonial</w:t>
      </w:r>
      <w:r w:rsidR="000F0193">
        <w:rPr>
          <w:rFonts w:ascii="Palatino Linotype" w:hAnsi="Palatino Linotype"/>
          <w:i/>
          <w:sz w:val="20"/>
          <w:szCs w:val="20"/>
        </w:rPr>
        <w:t xml:space="preserve"> </w:t>
      </w:r>
      <w:r w:rsidR="00991796" w:rsidRPr="00F92736">
        <w:rPr>
          <w:rFonts w:ascii="Palatino Linotype" w:hAnsi="Palatino Linotype"/>
          <w:i/>
          <w:sz w:val="20"/>
          <w:szCs w:val="20"/>
        </w:rPr>
        <w:t>al inicio del ejercicio en el que se practica el ajuste en moneda de esa fecha</w:t>
      </w:r>
      <w:r w:rsidR="009F2179">
        <w:rPr>
          <w:rFonts w:ascii="Palatino Linotype" w:hAnsi="Palatino Linotype"/>
          <w:i/>
          <w:sz w:val="20"/>
          <w:szCs w:val="20"/>
        </w:rPr>
        <w:t xml:space="preserve"> (cierre del ejercicio anterior)</w:t>
      </w:r>
      <w:r w:rsidR="00991796" w:rsidRPr="00F92736">
        <w:rPr>
          <w:rFonts w:ascii="Palatino Linotype" w:hAnsi="Palatino Linotype"/>
          <w:i/>
          <w:sz w:val="20"/>
          <w:szCs w:val="20"/>
        </w:rPr>
        <w:t>, incluyendo, entre otros aspectos a considerar, el tratamiento otorgado al Saldo de Remedición.</w:t>
      </w:r>
    </w:p>
    <w:p w:rsidR="00991796" w:rsidRDefault="00991796" w:rsidP="00991796">
      <w:pPr>
        <w:pStyle w:val="Prrafodelista"/>
        <w:ind w:left="0"/>
        <w:jc w:val="both"/>
        <w:rPr>
          <w:rFonts w:ascii="Palatino Linotype" w:hAnsi="Palatino Linotype"/>
          <w:i/>
          <w:sz w:val="20"/>
          <w:szCs w:val="20"/>
        </w:rPr>
      </w:pPr>
      <w:r>
        <w:rPr>
          <w:rFonts w:ascii="Palatino Linotype" w:hAnsi="Palatino Linotype"/>
          <w:i/>
          <w:sz w:val="20"/>
          <w:szCs w:val="20"/>
        </w:rPr>
        <w:t xml:space="preserve">La </w:t>
      </w:r>
      <w:r w:rsidR="009F2179">
        <w:rPr>
          <w:rFonts w:ascii="Palatino Linotype" w:hAnsi="Palatino Linotype"/>
          <w:i/>
          <w:sz w:val="20"/>
          <w:szCs w:val="20"/>
        </w:rPr>
        <w:t xml:space="preserve">existencia de </w:t>
      </w:r>
      <w:r>
        <w:rPr>
          <w:rFonts w:ascii="Palatino Linotype" w:hAnsi="Palatino Linotype"/>
          <w:i/>
          <w:sz w:val="20"/>
          <w:szCs w:val="20"/>
        </w:rPr>
        <w:t>modificaci</w:t>
      </w:r>
      <w:r w:rsidR="009F2179">
        <w:rPr>
          <w:rFonts w:ascii="Palatino Linotype" w:hAnsi="Palatino Linotype"/>
          <w:i/>
          <w:sz w:val="20"/>
          <w:szCs w:val="20"/>
        </w:rPr>
        <w:t>ones</w:t>
      </w:r>
      <w:r>
        <w:rPr>
          <w:rFonts w:ascii="Palatino Linotype" w:hAnsi="Palatino Linotype"/>
          <w:i/>
          <w:sz w:val="20"/>
          <w:szCs w:val="20"/>
        </w:rPr>
        <w:t xml:space="preserve"> de la información de ejercicios anteriores requiere que en la información complementaria de los estados contables se exponga el concepto de la modificación y la cuantificación de sus efectos sobre los componentes de los estados básicos (excepto cuando la modificación se encuentre explicitada en los éstos), referenciando en los rubros modificados de los estados básicos la información complementaria que describa </w:t>
      </w:r>
      <w:r w:rsidR="001E2E5C">
        <w:rPr>
          <w:rFonts w:ascii="Palatino Linotype" w:hAnsi="Palatino Linotype"/>
          <w:i/>
          <w:sz w:val="20"/>
          <w:szCs w:val="20"/>
        </w:rPr>
        <w:t>los cambios</w:t>
      </w:r>
      <w:r>
        <w:rPr>
          <w:rFonts w:ascii="Palatino Linotype" w:hAnsi="Palatino Linotype"/>
          <w:i/>
          <w:sz w:val="20"/>
          <w:szCs w:val="20"/>
        </w:rPr>
        <w:t xml:space="preserve">. </w:t>
      </w:r>
    </w:p>
    <w:p w:rsidR="00991796" w:rsidRDefault="00991796" w:rsidP="00991796">
      <w:pPr>
        <w:pStyle w:val="Prrafodelista"/>
        <w:ind w:left="0"/>
        <w:jc w:val="both"/>
        <w:rPr>
          <w:rFonts w:ascii="Palatino Linotype" w:hAnsi="Palatino Linotype"/>
          <w:i/>
          <w:sz w:val="20"/>
          <w:szCs w:val="20"/>
        </w:rPr>
      </w:pPr>
    </w:p>
    <w:p w:rsidR="000F707C" w:rsidRDefault="00991796" w:rsidP="000F707C">
      <w:pPr>
        <w:pStyle w:val="Prrafodelista"/>
        <w:ind w:left="0"/>
        <w:jc w:val="both"/>
        <w:rPr>
          <w:rFonts w:ascii="Palatino Linotype" w:hAnsi="Palatino Linotype"/>
          <w:bCs/>
          <w:i/>
          <w:sz w:val="20"/>
          <w:szCs w:val="20"/>
        </w:rPr>
      </w:pPr>
      <w:r>
        <w:rPr>
          <w:rFonts w:ascii="Palatino Linotype" w:hAnsi="Palatino Linotype"/>
          <w:i/>
          <w:sz w:val="20"/>
          <w:szCs w:val="20"/>
        </w:rPr>
        <w:t>A continuación se presentan modelos de Nota sobre Modificación de la Información del Ejercicio Anterior</w:t>
      </w:r>
      <w:r w:rsidR="00031ABB">
        <w:rPr>
          <w:rFonts w:ascii="Palatino Linotype" w:hAnsi="Palatino Linotype"/>
          <w:i/>
          <w:sz w:val="20"/>
          <w:szCs w:val="20"/>
        </w:rPr>
        <w:t>,</w:t>
      </w:r>
      <w:r>
        <w:rPr>
          <w:rFonts w:ascii="Palatino Linotype" w:hAnsi="Palatino Linotype"/>
          <w:i/>
          <w:sz w:val="20"/>
          <w:szCs w:val="20"/>
        </w:rPr>
        <w:t xml:space="preserve"> </w:t>
      </w:r>
      <w:r w:rsidR="00F92736">
        <w:rPr>
          <w:rFonts w:ascii="Palatino Linotype" w:hAnsi="Palatino Linotype"/>
          <w:i/>
          <w:sz w:val="20"/>
          <w:szCs w:val="20"/>
        </w:rPr>
        <w:t xml:space="preserve"> considerando tanto</w:t>
      </w:r>
      <w:r w:rsidR="001E2E5C">
        <w:rPr>
          <w:rFonts w:ascii="Palatino Linotype" w:hAnsi="Palatino Linotype"/>
          <w:i/>
          <w:sz w:val="20"/>
          <w:szCs w:val="20"/>
        </w:rPr>
        <w:t xml:space="preserve"> el caso de que el ente haya aplicado la RT 48 </w:t>
      </w:r>
      <w:r w:rsidR="00CA218E">
        <w:rPr>
          <w:rFonts w:ascii="Palatino Linotype" w:hAnsi="Palatino Linotype"/>
          <w:i/>
          <w:sz w:val="20"/>
          <w:szCs w:val="20"/>
        </w:rPr>
        <w:t xml:space="preserve">en </w:t>
      </w:r>
      <w:r w:rsidR="001E2E5C">
        <w:rPr>
          <w:rFonts w:ascii="Palatino Linotype" w:hAnsi="Palatino Linotype"/>
          <w:i/>
          <w:sz w:val="20"/>
          <w:szCs w:val="20"/>
        </w:rPr>
        <w:t>el ejercicio en que correspondió su aplicación (ejercicio correspondiente) como</w:t>
      </w:r>
      <w:r w:rsidR="00CA218E">
        <w:rPr>
          <w:rFonts w:ascii="Palatino Linotype" w:hAnsi="Palatino Linotype"/>
          <w:i/>
          <w:sz w:val="20"/>
          <w:szCs w:val="20"/>
        </w:rPr>
        <w:t xml:space="preserve"> la circunstancia de que dicha RT se aplique sobre los saldos al inicio del ejercicio en el que se aplica por primera vez (o se reanuda la aplicación) del ajuste por inflación. Para cada uno de los casos</w:t>
      </w:r>
      <w:r w:rsidR="00FF0497">
        <w:rPr>
          <w:rFonts w:ascii="Palatino Linotype" w:hAnsi="Palatino Linotype"/>
          <w:i/>
          <w:sz w:val="20"/>
          <w:szCs w:val="20"/>
        </w:rPr>
        <w:t xml:space="preserve"> se considera la posibilidad de que el ente opte por la eliminación del Saldo por Remedición RT </w:t>
      </w:r>
      <w:r w:rsidR="000F707C">
        <w:rPr>
          <w:rFonts w:ascii="Palatino Linotype" w:hAnsi="Palatino Linotype"/>
          <w:i/>
          <w:sz w:val="20"/>
          <w:szCs w:val="20"/>
        </w:rPr>
        <w:t xml:space="preserve">48 o que decida determinarlo en términos reales. Finalmente, se </w:t>
      </w:r>
      <w:r w:rsidR="000F707C">
        <w:rPr>
          <w:rFonts w:ascii="Palatino Linotype" w:hAnsi="Palatino Linotype"/>
          <w:i/>
          <w:sz w:val="20"/>
          <w:szCs w:val="20"/>
        </w:rPr>
        <w:lastRenderedPageBreak/>
        <w:t>incluyen ciertas aclaraciones referidas a: 1) la eventual existencia de m</w:t>
      </w:r>
      <w:r w:rsidR="000F707C">
        <w:rPr>
          <w:rFonts w:ascii="Palatino Linotype" w:hAnsi="Palatino Linotype"/>
          <w:bCs/>
          <w:i/>
          <w:sz w:val="20"/>
          <w:szCs w:val="20"/>
        </w:rPr>
        <w:t xml:space="preserve">odificaciones a la información del ejercicio anterior no originadas en la aplicación de la RT 48 o en el ajuste por inflación, y 2) </w:t>
      </w:r>
      <w:r w:rsidR="000F0193">
        <w:rPr>
          <w:rFonts w:ascii="Palatino Linotype" w:hAnsi="Palatino Linotype"/>
          <w:bCs/>
          <w:i/>
          <w:sz w:val="20"/>
          <w:szCs w:val="20"/>
        </w:rPr>
        <w:t>el t</w:t>
      </w:r>
      <w:r w:rsidR="000F707C" w:rsidRPr="000F707C">
        <w:rPr>
          <w:rFonts w:ascii="Palatino Linotype" w:hAnsi="Palatino Linotype"/>
          <w:bCs/>
          <w:i/>
          <w:sz w:val="20"/>
          <w:szCs w:val="20"/>
        </w:rPr>
        <w:t>ratamiento de ciertas circunstancias a considerar en el caso de que el ente aplique el Método del Impuesto Diferido.</w:t>
      </w:r>
    </w:p>
    <w:p w:rsidR="000F0193" w:rsidRDefault="000F0193" w:rsidP="000F707C">
      <w:pPr>
        <w:pStyle w:val="Prrafodelista"/>
        <w:ind w:left="0"/>
        <w:jc w:val="both"/>
        <w:rPr>
          <w:rFonts w:ascii="Palatino Linotype" w:hAnsi="Palatino Linotype"/>
          <w:bCs/>
          <w:i/>
          <w:sz w:val="20"/>
          <w:szCs w:val="20"/>
        </w:rPr>
      </w:pPr>
    </w:p>
    <w:p w:rsidR="000F0193" w:rsidRPr="0067510A" w:rsidRDefault="000F0193" w:rsidP="000F707C">
      <w:pPr>
        <w:pStyle w:val="Prrafodelista"/>
        <w:ind w:left="0"/>
        <w:jc w:val="both"/>
        <w:rPr>
          <w:rFonts w:ascii="Palatino Linotype" w:hAnsi="Palatino Linotype"/>
          <w:b/>
          <w:bCs/>
          <w:i/>
          <w:sz w:val="20"/>
          <w:szCs w:val="20"/>
        </w:rPr>
      </w:pPr>
      <w:r>
        <w:rPr>
          <w:rFonts w:ascii="Palatino Linotype" w:hAnsi="Palatino Linotype"/>
          <w:bCs/>
          <w:i/>
          <w:sz w:val="20"/>
          <w:szCs w:val="20"/>
        </w:rPr>
        <w:t>En todos los ejemplos se considera que se trata de los estados contables cerrados al 31 de diciembre de 2018.</w:t>
      </w:r>
    </w:p>
    <w:p w:rsidR="00454863" w:rsidRDefault="00454863" w:rsidP="00991796">
      <w:pPr>
        <w:pStyle w:val="Prrafodelista"/>
        <w:tabs>
          <w:tab w:val="left" w:pos="284"/>
        </w:tabs>
        <w:ind w:left="0"/>
        <w:jc w:val="both"/>
        <w:rPr>
          <w:rFonts w:ascii="Palatino Linotype" w:hAnsi="Palatino Linotype"/>
          <w:i/>
          <w:sz w:val="20"/>
          <w:szCs w:val="20"/>
        </w:rPr>
      </w:pPr>
    </w:p>
    <w:p w:rsidR="00454863" w:rsidRDefault="00454863" w:rsidP="00991796">
      <w:pPr>
        <w:pStyle w:val="Prrafodelista"/>
        <w:tabs>
          <w:tab w:val="left" w:pos="284"/>
        </w:tabs>
        <w:ind w:left="0"/>
        <w:jc w:val="both"/>
        <w:rPr>
          <w:rFonts w:ascii="Palatino Linotype" w:hAnsi="Palatino Linotype"/>
          <w:i/>
          <w:sz w:val="20"/>
          <w:szCs w:val="20"/>
        </w:rPr>
      </w:pPr>
    </w:p>
    <w:p w:rsidR="00991796" w:rsidRPr="00A95D7B" w:rsidRDefault="000F002A" w:rsidP="00991796">
      <w:pPr>
        <w:pStyle w:val="Prrafodelista"/>
        <w:tabs>
          <w:tab w:val="left" w:pos="284"/>
        </w:tabs>
        <w:ind w:left="0"/>
        <w:jc w:val="both"/>
        <w:rPr>
          <w:rFonts w:ascii="Palatino Linotype" w:hAnsi="Palatino Linotype"/>
          <w:b/>
          <w:i/>
          <w:sz w:val="24"/>
          <w:szCs w:val="24"/>
          <w:u w:val="single"/>
        </w:rPr>
      </w:pPr>
      <w:r w:rsidRPr="00A95D7B">
        <w:rPr>
          <w:rFonts w:ascii="Palatino Linotype" w:hAnsi="Palatino Linotype"/>
          <w:b/>
          <w:bCs/>
          <w:i/>
          <w:sz w:val="24"/>
          <w:szCs w:val="24"/>
          <w:u w:val="single"/>
        </w:rPr>
        <w:t>b.2.1.) Entes que aplicaron la RT 48 en el ejercicio correspondiente y optaron por eliminar el Saldo por Remedición.</w:t>
      </w:r>
    </w:p>
    <w:p w:rsidR="00454863" w:rsidRPr="00454863" w:rsidRDefault="00454863" w:rsidP="00991796">
      <w:pPr>
        <w:pStyle w:val="Prrafodelista"/>
        <w:tabs>
          <w:tab w:val="left" w:pos="284"/>
        </w:tabs>
        <w:ind w:left="0"/>
        <w:jc w:val="both"/>
        <w:rPr>
          <w:rFonts w:ascii="Palatino Linotype" w:hAnsi="Palatino Linotype"/>
          <w:b/>
          <w:i/>
          <w:sz w:val="24"/>
          <w:szCs w:val="24"/>
        </w:rPr>
      </w:pPr>
    </w:p>
    <w:p w:rsidR="00F0413B" w:rsidRDefault="00454863" w:rsidP="00454863">
      <w:pPr>
        <w:spacing w:line="240" w:lineRule="auto"/>
        <w:jc w:val="center"/>
        <w:rPr>
          <w:rFonts w:ascii="Palatino Linotype" w:hAnsi="Palatino Linotype"/>
          <w:b/>
          <w:bCs/>
          <w:i/>
          <w:sz w:val="24"/>
          <w:szCs w:val="24"/>
          <w:u w:val="single"/>
        </w:rPr>
      </w:pPr>
      <w:r w:rsidRPr="00454863">
        <w:rPr>
          <w:rFonts w:ascii="Palatino Linotype" w:hAnsi="Palatino Linotype"/>
          <w:b/>
          <w:bCs/>
          <w:i/>
          <w:sz w:val="24"/>
          <w:szCs w:val="24"/>
          <w:u w:val="single"/>
        </w:rPr>
        <w:t>Modelo 3</w:t>
      </w:r>
    </w:p>
    <w:p w:rsidR="00454863" w:rsidRPr="00454863" w:rsidRDefault="00454863" w:rsidP="00454863">
      <w:pPr>
        <w:spacing w:line="240" w:lineRule="auto"/>
        <w:jc w:val="center"/>
        <w:rPr>
          <w:rFonts w:ascii="Palatino Linotype" w:hAnsi="Palatino Linotype"/>
          <w:b/>
          <w:i/>
          <w:sz w:val="24"/>
          <w:szCs w:val="24"/>
          <w:u w:val="single"/>
        </w:rPr>
      </w:pPr>
    </w:p>
    <w:p w:rsidR="00496394" w:rsidRDefault="00496394" w:rsidP="00496394">
      <w:pPr>
        <w:pStyle w:val="Prrafodelista"/>
        <w:tabs>
          <w:tab w:val="left" w:pos="284"/>
        </w:tabs>
        <w:ind w:left="0"/>
        <w:jc w:val="both"/>
        <w:rPr>
          <w:rFonts w:ascii="Palatino Linotype" w:hAnsi="Palatino Linotype"/>
          <w:b/>
          <w:i/>
          <w:sz w:val="20"/>
          <w:szCs w:val="20"/>
          <w:u w:val="single"/>
        </w:rPr>
      </w:pPr>
      <w:r>
        <w:rPr>
          <w:rFonts w:ascii="Palatino Linotype" w:hAnsi="Palatino Linotype"/>
          <w:b/>
          <w:i/>
          <w:sz w:val="20"/>
          <w:szCs w:val="20"/>
          <w:u w:val="single"/>
        </w:rPr>
        <w:t>Premisas del Modelo</w:t>
      </w:r>
    </w:p>
    <w:p w:rsidR="00496394" w:rsidRDefault="00496394" w:rsidP="00496394">
      <w:pPr>
        <w:pStyle w:val="Prrafodelista"/>
        <w:tabs>
          <w:tab w:val="left" w:pos="284"/>
        </w:tabs>
        <w:ind w:left="0"/>
        <w:jc w:val="both"/>
        <w:rPr>
          <w:rFonts w:ascii="Palatino Linotype" w:hAnsi="Palatino Linotype"/>
          <w:b/>
          <w:i/>
          <w:sz w:val="20"/>
          <w:szCs w:val="20"/>
          <w:u w:val="single"/>
        </w:rPr>
      </w:pPr>
    </w:p>
    <w:p w:rsidR="000F0193" w:rsidRDefault="000F0193" w:rsidP="00496394">
      <w:pPr>
        <w:pStyle w:val="Prrafodelista"/>
        <w:numPr>
          <w:ilvl w:val="0"/>
          <w:numId w:val="2"/>
        </w:numPr>
        <w:tabs>
          <w:tab w:val="left" w:pos="284"/>
        </w:tabs>
        <w:jc w:val="both"/>
        <w:rPr>
          <w:rFonts w:ascii="Palatino Linotype" w:hAnsi="Palatino Linotype"/>
          <w:b/>
          <w:i/>
          <w:sz w:val="20"/>
          <w:szCs w:val="20"/>
        </w:rPr>
      </w:pPr>
      <w:r>
        <w:rPr>
          <w:rFonts w:ascii="Palatino Linotype" w:hAnsi="Palatino Linotype"/>
          <w:b/>
          <w:i/>
          <w:sz w:val="20"/>
          <w:szCs w:val="20"/>
        </w:rPr>
        <w:t>Se trata de los estados contables cerrados al 31 de diciembre de 2018.</w:t>
      </w:r>
    </w:p>
    <w:p w:rsidR="000F0193" w:rsidRDefault="000F0193" w:rsidP="000F0193">
      <w:pPr>
        <w:pStyle w:val="Prrafodelista"/>
        <w:tabs>
          <w:tab w:val="left" w:pos="284"/>
        </w:tabs>
        <w:jc w:val="both"/>
        <w:rPr>
          <w:rFonts w:ascii="Palatino Linotype" w:hAnsi="Palatino Linotype"/>
          <w:b/>
          <w:i/>
          <w:sz w:val="20"/>
          <w:szCs w:val="20"/>
        </w:rPr>
      </w:pPr>
    </w:p>
    <w:p w:rsidR="00496394" w:rsidRDefault="00496394" w:rsidP="00496394">
      <w:pPr>
        <w:pStyle w:val="Prrafodelista"/>
        <w:numPr>
          <w:ilvl w:val="0"/>
          <w:numId w:val="2"/>
        </w:numPr>
        <w:tabs>
          <w:tab w:val="left" w:pos="284"/>
        </w:tabs>
        <w:jc w:val="both"/>
        <w:rPr>
          <w:rFonts w:ascii="Palatino Linotype" w:hAnsi="Palatino Linotype"/>
          <w:b/>
          <w:i/>
          <w:sz w:val="20"/>
          <w:szCs w:val="20"/>
        </w:rPr>
      </w:pPr>
      <w:r w:rsidRPr="0087369D">
        <w:rPr>
          <w:rFonts w:ascii="Palatino Linotype" w:hAnsi="Palatino Linotype"/>
          <w:b/>
          <w:i/>
          <w:sz w:val="20"/>
          <w:szCs w:val="20"/>
        </w:rPr>
        <w:t xml:space="preserve">La </w:t>
      </w:r>
      <w:r>
        <w:rPr>
          <w:rFonts w:ascii="Palatino Linotype" w:hAnsi="Palatino Linotype"/>
          <w:b/>
          <w:i/>
          <w:sz w:val="20"/>
          <w:szCs w:val="20"/>
        </w:rPr>
        <w:t>R</w:t>
      </w:r>
      <w:r w:rsidRPr="0087369D">
        <w:rPr>
          <w:rFonts w:ascii="Palatino Linotype" w:hAnsi="Palatino Linotype"/>
          <w:b/>
          <w:i/>
          <w:sz w:val="20"/>
          <w:szCs w:val="20"/>
        </w:rPr>
        <w:t>emedición establecida por la RT 48 se practic</w:t>
      </w:r>
      <w:r>
        <w:rPr>
          <w:rFonts w:ascii="Palatino Linotype" w:hAnsi="Palatino Linotype"/>
          <w:b/>
          <w:i/>
          <w:sz w:val="20"/>
          <w:szCs w:val="20"/>
        </w:rPr>
        <w:t>ó</w:t>
      </w:r>
      <w:r w:rsidRPr="0087369D">
        <w:rPr>
          <w:rFonts w:ascii="Palatino Linotype" w:hAnsi="Palatino Linotype"/>
          <w:b/>
          <w:i/>
          <w:sz w:val="20"/>
          <w:szCs w:val="20"/>
        </w:rPr>
        <w:t xml:space="preserve"> </w:t>
      </w:r>
      <w:r>
        <w:rPr>
          <w:rFonts w:ascii="Palatino Linotype" w:hAnsi="Palatino Linotype"/>
          <w:b/>
          <w:i/>
          <w:sz w:val="20"/>
          <w:szCs w:val="20"/>
        </w:rPr>
        <w:t>en el ejercicio correspondiente</w:t>
      </w:r>
      <w:r w:rsidR="000F0193">
        <w:rPr>
          <w:rFonts w:ascii="Palatino Linotype" w:hAnsi="Palatino Linotype"/>
          <w:b/>
          <w:i/>
          <w:sz w:val="20"/>
          <w:szCs w:val="20"/>
        </w:rPr>
        <w:t xml:space="preserve"> (ejercicio cerrado al 31/12/2017).</w:t>
      </w:r>
    </w:p>
    <w:p w:rsidR="00496394" w:rsidRPr="00496394" w:rsidRDefault="00496394" w:rsidP="00496394">
      <w:pPr>
        <w:pStyle w:val="Prrafodelista"/>
        <w:tabs>
          <w:tab w:val="left" w:pos="284"/>
        </w:tabs>
        <w:jc w:val="both"/>
        <w:rPr>
          <w:rFonts w:ascii="Palatino Linotype" w:hAnsi="Palatino Linotype"/>
          <w:b/>
          <w:i/>
          <w:sz w:val="20"/>
          <w:szCs w:val="20"/>
        </w:rPr>
      </w:pPr>
    </w:p>
    <w:p w:rsidR="00496394" w:rsidRDefault="00496394" w:rsidP="00496394">
      <w:pPr>
        <w:pStyle w:val="Prrafodelista"/>
        <w:numPr>
          <w:ilvl w:val="0"/>
          <w:numId w:val="2"/>
        </w:numPr>
        <w:tabs>
          <w:tab w:val="left" w:pos="284"/>
        </w:tabs>
        <w:jc w:val="both"/>
        <w:rPr>
          <w:rFonts w:ascii="Palatino Linotype" w:hAnsi="Palatino Linotype"/>
          <w:b/>
          <w:i/>
          <w:sz w:val="20"/>
          <w:szCs w:val="20"/>
        </w:rPr>
      </w:pPr>
      <w:r>
        <w:rPr>
          <w:rFonts w:ascii="Palatino Linotype" w:hAnsi="Palatino Linotype"/>
          <w:b/>
          <w:i/>
          <w:sz w:val="20"/>
          <w:szCs w:val="20"/>
        </w:rPr>
        <w:t>El ente no aplica el método del impuesto diferido.</w:t>
      </w:r>
    </w:p>
    <w:p w:rsidR="00496394" w:rsidRPr="00514091" w:rsidRDefault="00496394" w:rsidP="00496394">
      <w:pPr>
        <w:pStyle w:val="Prrafodelista"/>
        <w:rPr>
          <w:rFonts w:ascii="Palatino Linotype" w:hAnsi="Palatino Linotype"/>
          <w:b/>
          <w:i/>
          <w:sz w:val="20"/>
          <w:szCs w:val="20"/>
        </w:rPr>
      </w:pPr>
    </w:p>
    <w:p w:rsidR="00496394" w:rsidRDefault="00496394" w:rsidP="00496394">
      <w:pPr>
        <w:pStyle w:val="Prrafodelista"/>
        <w:numPr>
          <w:ilvl w:val="0"/>
          <w:numId w:val="2"/>
        </w:numPr>
        <w:tabs>
          <w:tab w:val="left" w:pos="284"/>
        </w:tabs>
        <w:jc w:val="both"/>
        <w:rPr>
          <w:rFonts w:ascii="Palatino Linotype" w:hAnsi="Palatino Linotype"/>
          <w:b/>
          <w:i/>
          <w:sz w:val="20"/>
          <w:szCs w:val="20"/>
        </w:rPr>
      </w:pPr>
      <w:r>
        <w:rPr>
          <w:rFonts w:ascii="Palatino Linotype" w:hAnsi="Palatino Linotype"/>
          <w:b/>
          <w:i/>
          <w:sz w:val="20"/>
          <w:szCs w:val="20"/>
        </w:rPr>
        <w:t>El ente aplica la simplificación de</w:t>
      </w:r>
      <w:r w:rsidR="000F0193">
        <w:rPr>
          <w:rFonts w:ascii="Palatino Linotype" w:hAnsi="Palatino Linotype"/>
          <w:b/>
          <w:i/>
          <w:sz w:val="20"/>
          <w:szCs w:val="20"/>
        </w:rPr>
        <w:t xml:space="preserve"> no determinar el patrimonio neto al inicio del ejercicio comparativo, por lo tanto,</w:t>
      </w:r>
      <w:r>
        <w:rPr>
          <w:rFonts w:ascii="Palatino Linotype" w:hAnsi="Palatino Linotype"/>
          <w:b/>
          <w:i/>
          <w:sz w:val="20"/>
          <w:szCs w:val="20"/>
        </w:rPr>
        <w:t xml:space="preserve"> no </w:t>
      </w:r>
      <w:r w:rsidR="000F0193">
        <w:rPr>
          <w:rFonts w:ascii="Palatino Linotype" w:hAnsi="Palatino Linotype"/>
          <w:b/>
          <w:i/>
          <w:sz w:val="20"/>
          <w:szCs w:val="20"/>
        </w:rPr>
        <w:t xml:space="preserve">se </w:t>
      </w:r>
      <w:r>
        <w:rPr>
          <w:rFonts w:ascii="Palatino Linotype" w:hAnsi="Palatino Linotype"/>
          <w:b/>
          <w:i/>
          <w:sz w:val="20"/>
          <w:szCs w:val="20"/>
        </w:rPr>
        <w:t>expone la información comparativa del Estado de Resultados, del Estado de Evolución del Patrimonio Neto y del Estado de Flujo de Efectivo.</w:t>
      </w:r>
    </w:p>
    <w:p w:rsidR="00496394" w:rsidRPr="0087369D" w:rsidRDefault="00496394" w:rsidP="00496394">
      <w:pPr>
        <w:pStyle w:val="Prrafodelista"/>
        <w:rPr>
          <w:rFonts w:ascii="Palatino Linotype" w:hAnsi="Palatino Linotype"/>
          <w:b/>
          <w:i/>
          <w:sz w:val="20"/>
          <w:szCs w:val="20"/>
        </w:rPr>
      </w:pPr>
    </w:p>
    <w:p w:rsidR="00496394" w:rsidRPr="008B1E6A" w:rsidRDefault="00496394" w:rsidP="00496394">
      <w:pPr>
        <w:pStyle w:val="Prrafodelista"/>
        <w:numPr>
          <w:ilvl w:val="0"/>
          <w:numId w:val="2"/>
        </w:numPr>
        <w:tabs>
          <w:tab w:val="left" w:pos="284"/>
        </w:tabs>
        <w:jc w:val="both"/>
        <w:rPr>
          <w:rFonts w:ascii="Palatino Linotype" w:hAnsi="Palatino Linotype"/>
          <w:b/>
          <w:i/>
          <w:sz w:val="20"/>
          <w:szCs w:val="20"/>
        </w:rPr>
      </w:pPr>
      <w:r>
        <w:rPr>
          <w:rFonts w:ascii="Palatino Linotype" w:hAnsi="Palatino Linotype"/>
          <w:b/>
          <w:i/>
          <w:sz w:val="20"/>
          <w:szCs w:val="20"/>
        </w:rPr>
        <w:t xml:space="preserve">El ente en el marco del ajuste por inflación ha optado por la eliminación del Saldo por Remedición </w:t>
      </w:r>
      <w:r w:rsidR="000F0193">
        <w:rPr>
          <w:rFonts w:ascii="Palatino Linotype" w:hAnsi="Palatino Linotype"/>
          <w:b/>
          <w:i/>
          <w:sz w:val="20"/>
          <w:szCs w:val="20"/>
        </w:rPr>
        <w:t xml:space="preserve">RT 48 </w:t>
      </w:r>
      <w:r>
        <w:rPr>
          <w:rFonts w:ascii="Palatino Linotype" w:hAnsi="Palatino Linotype"/>
          <w:b/>
          <w:i/>
          <w:sz w:val="20"/>
          <w:szCs w:val="20"/>
        </w:rPr>
        <w:t>al cierre del ejercicio</w:t>
      </w:r>
      <w:r w:rsidR="00E91FE6">
        <w:rPr>
          <w:rFonts w:ascii="Palatino Linotype" w:hAnsi="Palatino Linotype"/>
          <w:b/>
          <w:i/>
          <w:sz w:val="20"/>
          <w:szCs w:val="20"/>
        </w:rPr>
        <w:t xml:space="preserve"> anterior (inicio del ejercicio actual)</w:t>
      </w:r>
      <w:r>
        <w:rPr>
          <w:rFonts w:ascii="Palatino Linotype" w:hAnsi="Palatino Linotype"/>
          <w:b/>
          <w:i/>
          <w:sz w:val="20"/>
          <w:szCs w:val="20"/>
        </w:rPr>
        <w:t>.</w:t>
      </w:r>
    </w:p>
    <w:p w:rsidR="00496394" w:rsidRPr="008B1E6A" w:rsidRDefault="00496394" w:rsidP="00496394">
      <w:pPr>
        <w:pStyle w:val="Prrafodelista"/>
        <w:rPr>
          <w:rFonts w:ascii="Palatino Linotype" w:hAnsi="Palatino Linotype"/>
          <w:b/>
          <w:i/>
          <w:sz w:val="20"/>
          <w:szCs w:val="20"/>
        </w:rPr>
      </w:pPr>
    </w:p>
    <w:p w:rsidR="00496394" w:rsidRPr="00621E4F" w:rsidRDefault="00496394" w:rsidP="00496394">
      <w:pPr>
        <w:pStyle w:val="Prrafodelista"/>
        <w:numPr>
          <w:ilvl w:val="0"/>
          <w:numId w:val="2"/>
        </w:numPr>
        <w:tabs>
          <w:tab w:val="left" w:pos="284"/>
        </w:tabs>
        <w:jc w:val="both"/>
        <w:rPr>
          <w:rFonts w:ascii="Palatino Linotype" w:hAnsi="Palatino Linotype"/>
          <w:b/>
          <w:i/>
          <w:color w:val="FF0000"/>
          <w:sz w:val="20"/>
          <w:szCs w:val="20"/>
        </w:rPr>
      </w:pPr>
      <w:r>
        <w:rPr>
          <w:rFonts w:ascii="Palatino Linotype" w:hAnsi="Palatino Linotype"/>
          <w:b/>
          <w:i/>
          <w:sz w:val="20"/>
          <w:szCs w:val="20"/>
        </w:rPr>
        <w:t xml:space="preserve">No hay otras modificaciones a la información del ejercicio anterior que las que genera el ajuste por inflación. </w:t>
      </w:r>
      <w:r w:rsidRPr="00621E4F">
        <w:rPr>
          <w:rFonts w:ascii="Palatino Linotype" w:hAnsi="Palatino Linotype"/>
          <w:b/>
          <w:i/>
          <w:color w:val="FF0000"/>
          <w:sz w:val="20"/>
          <w:szCs w:val="20"/>
        </w:rPr>
        <w:t xml:space="preserve">Si existieran modificaciones originadas en otras causas ver la </w:t>
      </w:r>
      <w:r w:rsidR="000F0193">
        <w:rPr>
          <w:rFonts w:ascii="Palatino Linotype" w:hAnsi="Palatino Linotype"/>
          <w:b/>
          <w:i/>
          <w:color w:val="FF0000"/>
          <w:sz w:val="20"/>
          <w:szCs w:val="20"/>
        </w:rPr>
        <w:t>sección “A</w:t>
      </w:r>
      <w:r w:rsidRPr="00621E4F">
        <w:rPr>
          <w:rFonts w:ascii="Palatino Linotype" w:hAnsi="Palatino Linotype"/>
          <w:b/>
          <w:i/>
          <w:color w:val="FF0000"/>
          <w:sz w:val="20"/>
          <w:szCs w:val="20"/>
        </w:rPr>
        <w:t>claraciones</w:t>
      </w:r>
      <w:r w:rsidR="000F0193">
        <w:rPr>
          <w:rFonts w:ascii="Palatino Linotype" w:hAnsi="Palatino Linotype"/>
          <w:b/>
          <w:i/>
          <w:color w:val="FF0000"/>
          <w:sz w:val="20"/>
          <w:szCs w:val="20"/>
        </w:rPr>
        <w:t>”</w:t>
      </w:r>
      <w:r w:rsidRPr="00621E4F">
        <w:rPr>
          <w:rFonts w:ascii="Palatino Linotype" w:hAnsi="Palatino Linotype"/>
          <w:b/>
          <w:i/>
          <w:color w:val="FF0000"/>
          <w:sz w:val="20"/>
          <w:szCs w:val="20"/>
        </w:rPr>
        <w:t>.</w:t>
      </w:r>
    </w:p>
    <w:p w:rsidR="00496394" w:rsidRPr="00852508" w:rsidRDefault="00496394" w:rsidP="00496394">
      <w:pPr>
        <w:pStyle w:val="Prrafodelista"/>
        <w:rPr>
          <w:rFonts w:ascii="Palatino Linotype" w:hAnsi="Palatino Linotype"/>
          <w:b/>
          <w:i/>
          <w:sz w:val="20"/>
          <w:szCs w:val="20"/>
        </w:rPr>
      </w:pPr>
    </w:p>
    <w:p w:rsidR="00496394" w:rsidRDefault="00496394" w:rsidP="00496394">
      <w:pPr>
        <w:pStyle w:val="Prrafodelista"/>
        <w:numPr>
          <w:ilvl w:val="0"/>
          <w:numId w:val="2"/>
        </w:numPr>
        <w:tabs>
          <w:tab w:val="left" w:pos="284"/>
        </w:tabs>
        <w:jc w:val="both"/>
        <w:rPr>
          <w:rFonts w:ascii="Palatino Linotype" w:hAnsi="Palatino Linotype"/>
          <w:b/>
          <w:i/>
          <w:sz w:val="20"/>
          <w:szCs w:val="20"/>
        </w:rPr>
      </w:pPr>
      <w:r>
        <w:rPr>
          <w:rFonts w:ascii="Palatino Linotype" w:hAnsi="Palatino Linotype"/>
          <w:b/>
          <w:i/>
          <w:sz w:val="20"/>
          <w:szCs w:val="20"/>
        </w:rPr>
        <w:t>El modelo no tiene carácter obligatorio y deberá ser adaptado a las particularidades del caso. Por ejemplo, podría ocurrir que el Patrimonio Neto esté compuesto por más componentes que los considerados para la elaboración del Modelo.</w:t>
      </w:r>
    </w:p>
    <w:p w:rsidR="00496394" w:rsidRDefault="00496394" w:rsidP="00496394">
      <w:pPr>
        <w:pStyle w:val="Prrafodelista"/>
        <w:rPr>
          <w:rFonts w:ascii="Palatino Linotype" w:hAnsi="Palatino Linotype"/>
          <w:b/>
          <w:i/>
          <w:sz w:val="20"/>
          <w:szCs w:val="20"/>
        </w:rPr>
      </w:pPr>
    </w:p>
    <w:p w:rsidR="00496394" w:rsidRDefault="00496394" w:rsidP="00496394">
      <w:pPr>
        <w:pStyle w:val="Prrafodelista"/>
        <w:rPr>
          <w:rFonts w:ascii="Palatino Linotype" w:hAnsi="Palatino Linotype"/>
          <w:b/>
          <w:i/>
          <w:sz w:val="20"/>
          <w:szCs w:val="20"/>
        </w:rPr>
      </w:pPr>
    </w:p>
    <w:p w:rsidR="00484BB9" w:rsidRPr="00496394" w:rsidRDefault="00484BB9" w:rsidP="00496394">
      <w:pPr>
        <w:pStyle w:val="Prrafodelista"/>
        <w:rPr>
          <w:rFonts w:ascii="Palatino Linotype" w:hAnsi="Palatino Linotype"/>
          <w:b/>
          <w:i/>
          <w:sz w:val="20"/>
          <w:szCs w:val="20"/>
        </w:rPr>
      </w:pPr>
    </w:p>
    <w:p w:rsidR="00496394" w:rsidRDefault="00496394" w:rsidP="00496394">
      <w:pPr>
        <w:pStyle w:val="Prrafodelista"/>
        <w:tabs>
          <w:tab w:val="left" w:pos="284"/>
        </w:tabs>
        <w:jc w:val="both"/>
        <w:rPr>
          <w:rFonts w:ascii="Palatino Linotype" w:hAnsi="Palatino Linotype"/>
          <w:b/>
          <w:i/>
          <w:sz w:val="20"/>
          <w:szCs w:val="20"/>
        </w:rPr>
      </w:pPr>
    </w:p>
    <w:p w:rsidR="00496394" w:rsidRDefault="00496394" w:rsidP="00496394">
      <w:pPr>
        <w:pStyle w:val="Prrafodelista"/>
        <w:tabs>
          <w:tab w:val="left" w:pos="284"/>
        </w:tabs>
        <w:jc w:val="center"/>
        <w:rPr>
          <w:rFonts w:ascii="Palatino Linotype" w:hAnsi="Palatino Linotype"/>
          <w:b/>
          <w:i/>
          <w:sz w:val="20"/>
          <w:szCs w:val="20"/>
        </w:rPr>
      </w:pPr>
      <w:r>
        <w:rPr>
          <w:rFonts w:ascii="Palatino Linotype" w:hAnsi="Palatino Linotype"/>
          <w:b/>
          <w:i/>
          <w:sz w:val="20"/>
          <w:szCs w:val="20"/>
        </w:rPr>
        <w:lastRenderedPageBreak/>
        <w:t>MODELO DE NOTA MODIFICACIÓN DE INFORMACIÓN DEL EJERCICIO ANTERIOR</w:t>
      </w:r>
    </w:p>
    <w:p w:rsidR="00F0413B" w:rsidRDefault="00F0413B" w:rsidP="00F0413B">
      <w:pPr>
        <w:spacing w:line="240" w:lineRule="auto"/>
        <w:jc w:val="both"/>
        <w:rPr>
          <w:rFonts w:ascii="Palatino Linotype" w:hAnsi="Palatino Linotype"/>
          <w:b/>
          <w:i/>
          <w:sz w:val="20"/>
          <w:szCs w:val="20"/>
          <w:u w:val="single"/>
        </w:rPr>
      </w:pPr>
    </w:p>
    <w:p w:rsidR="00F0413B" w:rsidRPr="000F160E" w:rsidRDefault="00F0413B" w:rsidP="00F0413B">
      <w:pPr>
        <w:spacing w:line="240" w:lineRule="auto"/>
        <w:jc w:val="both"/>
        <w:rPr>
          <w:rFonts w:ascii="Palatino Linotype" w:hAnsi="Palatino Linotype"/>
          <w:b/>
          <w:i/>
          <w:sz w:val="20"/>
          <w:szCs w:val="20"/>
          <w:u w:val="single"/>
        </w:rPr>
      </w:pPr>
      <w:r>
        <w:rPr>
          <w:rFonts w:ascii="Palatino Linotype" w:hAnsi="Palatino Linotype"/>
          <w:b/>
          <w:i/>
          <w:sz w:val="20"/>
          <w:szCs w:val="20"/>
          <w:u w:val="single"/>
        </w:rPr>
        <w:t xml:space="preserve">X- </w:t>
      </w:r>
      <w:r w:rsidRPr="000F160E">
        <w:rPr>
          <w:rFonts w:ascii="Palatino Linotype" w:hAnsi="Palatino Linotype"/>
          <w:b/>
          <w:i/>
          <w:sz w:val="20"/>
          <w:szCs w:val="20"/>
          <w:u w:val="single"/>
        </w:rPr>
        <w:t xml:space="preserve">Modificaciones de la información del ejercicio anterior </w:t>
      </w:r>
    </w:p>
    <w:p w:rsidR="00F0413B" w:rsidRDefault="00F0413B" w:rsidP="00F0413B">
      <w:pPr>
        <w:autoSpaceDE w:val="0"/>
        <w:autoSpaceDN w:val="0"/>
        <w:adjustRightInd w:val="0"/>
        <w:spacing w:before="120"/>
        <w:jc w:val="both"/>
        <w:outlineLvl w:val="0"/>
        <w:rPr>
          <w:rFonts w:ascii="Palatino Linotype" w:hAnsi="Palatino Linotype"/>
          <w:i/>
          <w:sz w:val="20"/>
          <w:szCs w:val="20"/>
        </w:rPr>
      </w:pPr>
      <w:r>
        <w:rPr>
          <w:rFonts w:ascii="Palatino Linotype" w:hAnsi="Palatino Linotype"/>
          <w:i/>
          <w:sz w:val="20"/>
          <w:szCs w:val="20"/>
        </w:rPr>
        <w:t xml:space="preserve">En el presente ejercicio se aplicó por primera vez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los estados contables para reconocer la pérdida de poder adquisitivo de la moneda </w:t>
      </w:r>
      <w:r w:rsidRPr="00A905DA">
        <w:rPr>
          <w:rFonts w:ascii="Palatino Linotype" w:hAnsi="Palatino Linotype"/>
          <w:b/>
          <w:i/>
          <w:sz w:val="20"/>
          <w:szCs w:val="20"/>
        </w:rPr>
        <w:t xml:space="preserve">[se reanudó la aplicación de la </w:t>
      </w:r>
      <w:proofErr w:type="spellStart"/>
      <w:r w:rsidRPr="00A905DA">
        <w:rPr>
          <w:rFonts w:ascii="Palatino Linotype" w:hAnsi="Palatino Linotype"/>
          <w:b/>
          <w:i/>
          <w:sz w:val="20"/>
          <w:szCs w:val="20"/>
        </w:rPr>
        <w:t>reexpresión</w:t>
      </w:r>
      <w:proofErr w:type="spellEnd"/>
      <w:r w:rsidRPr="00A905DA">
        <w:rPr>
          <w:rFonts w:ascii="Palatino Linotype" w:hAnsi="Palatino Linotype"/>
          <w:b/>
          <w:i/>
          <w:sz w:val="20"/>
          <w:szCs w:val="20"/>
        </w:rPr>
        <w:t xml:space="preserve"> de los estados contables para reconocer la pérdida de poder adquisitivo de la moneda]</w:t>
      </w:r>
      <w:r>
        <w:rPr>
          <w:rFonts w:ascii="Palatino Linotype" w:hAnsi="Palatino Linotype"/>
          <w:b/>
          <w:i/>
          <w:sz w:val="20"/>
          <w:szCs w:val="20"/>
        </w:rPr>
        <w:t xml:space="preserve">. </w:t>
      </w:r>
      <w:r w:rsidRPr="009C10DC">
        <w:rPr>
          <w:rFonts w:ascii="Palatino Linotype" w:hAnsi="Palatino Linotype"/>
          <w:i/>
          <w:sz w:val="20"/>
          <w:szCs w:val="20"/>
        </w:rPr>
        <w:t>Conforme ha sido aplicado según se expone en Nota …, el</w:t>
      </w:r>
      <w:r>
        <w:rPr>
          <w:rFonts w:ascii="Palatino Linotype" w:hAnsi="Palatino Linotype"/>
          <w:i/>
          <w:sz w:val="20"/>
          <w:szCs w:val="20"/>
        </w:rPr>
        <w:t xml:space="preserve"> método de</w:t>
      </w:r>
      <w:r w:rsidRPr="00A905DA">
        <w:rPr>
          <w:rFonts w:ascii="Palatino Linotype" w:hAnsi="Palatino Linotype"/>
          <w:i/>
          <w:sz w:val="20"/>
          <w:szCs w:val="20"/>
        </w:rPr>
        <w:t xml:space="preserve"> </w:t>
      </w:r>
      <w:proofErr w:type="spellStart"/>
      <w:r w:rsidRPr="00A905DA">
        <w:rPr>
          <w:rFonts w:ascii="Palatino Linotype" w:hAnsi="Palatino Linotype"/>
          <w:i/>
          <w:sz w:val="20"/>
          <w:szCs w:val="20"/>
        </w:rPr>
        <w:t>reexpresión</w:t>
      </w:r>
      <w:proofErr w:type="spellEnd"/>
      <w:r w:rsidRPr="00A905DA">
        <w:rPr>
          <w:rFonts w:ascii="Palatino Linotype" w:hAnsi="Palatino Linotype"/>
          <w:i/>
          <w:sz w:val="20"/>
          <w:szCs w:val="20"/>
        </w:rPr>
        <w:t xml:space="preserve"> de los estados contables </w:t>
      </w:r>
      <w:r>
        <w:rPr>
          <w:rFonts w:ascii="Palatino Linotype" w:hAnsi="Palatino Linotype"/>
          <w:i/>
          <w:sz w:val="20"/>
          <w:szCs w:val="20"/>
        </w:rPr>
        <w:t>consiste en</w:t>
      </w:r>
      <w:r w:rsidRPr="00A905DA">
        <w:rPr>
          <w:rFonts w:ascii="Palatino Linotype" w:hAnsi="Palatino Linotype"/>
          <w:i/>
          <w:sz w:val="20"/>
          <w:szCs w:val="20"/>
        </w:rPr>
        <w:t xml:space="preserve"> un proceso secuencial</w:t>
      </w:r>
      <w:r>
        <w:rPr>
          <w:rFonts w:ascii="Palatino Linotype" w:hAnsi="Palatino Linotype"/>
          <w:i/>
          <w:sz w:val="20"/>
          <w:szCs w:val="20"/>
        </w:rPr>
        <w:t xml:space="preserve"> que requiere, como parte del proceso, la determinación de la situación patrimonial al inicio del ejercicio que se ajusta por inflación</w:t>
      </w:r>
      <w:r w:rsidR="00E90D77">
        <w:rPr>
          <w:rFonts w:ascii="Palatino Linotype" w:hAnsi="Palatino Linotype"/>
          <w:i/>
          <w:sz w:val="20"/>
          <w:szCs w:val="20"/>
        </w:rPr>
        <w:t xml:space="preserve"> (cierre del ejercicio anterior)</w:t>
      </w:r>
      <w:r>
        <w:rPr>
          <w:rFonts w:ascii="Palatino Linotype" w:hAnsi="Palatino Linotype"/>
          <w:i/>
          <w:sz w:val="20"/>
          <w:szCs w:val="20"/>
        </w:rPr>
        <w:t xml:space="preserve">, en moneda de esa fecha, y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también a esa fecha de los correspondientes componentes del patrimonio neto, excluidos los resultados no asignados que se ajustan absorbiendo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los restantes elementos del patrimonio inicial. La situación patrimonial al inicio del ejercicio en moneda de ese momento es la base para practicar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la información contable en moneda de la fecha de cierre del mismo.</w:t>
      </w:r>
    </w:p>
    <w:p w:rsidR="00F1367A" w:rsidRPr="00AC5C95" w:rsidRDefault="00F1367A" w:rsidP="00F1367A">
      <w:pPr>
        <w:autoSpaceDE w:val="0"/>
        <w:autoSpaceDN w:val="0"/>
        <w:adjustRightInd w:val="0"/>
        <w:spacing w:before="120"/>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Asimismo, de acuerdo a la establecido en la </w:t>
      </w:r>
      <w:r w:rsidR="003A2CBD">
        <w:rPr>
          <w:rFonts w:ascii="Palatino Linotype" w:hAnsi="Palatino Linotype" w:cs="Arial"/>
          <w:bCs/>
          <w:i/>
          <w:color w:val="231F20"/>
          <w:sz w:val="20"/>
          <w:szCs w:val="20"/>
          <w:lang w:val="es-MX"/>
        </w:rPr>
        <w:t>Norma de Aplicación</w:t>
      </w:r>
      <w:r>
        <w:rPr>
          <w:rFonts w:ascii="Palatino Linotype" w:hAnsi="Palatino Linotype" w:cs="Arial"/>
          <w:bCs/>
          <w:i/>
          <w:color w:val="231F20"/>
          <w:sz w:val="20"/>
          <w:szCs w:val="20"/>
          <w:lang w:val="es-MX"/>
        </w:rPr>
        <w:t xml:space="preserve"> N° </w:t>
      </w:r>
      <w:r w:rsidR="00484BB9">
        <w:rPr>
          <w:rFonts w:ascii="Palatino Linotype" w:hAnsi="Palatino Linotype" w:cs="Arial"/>
          <w:bCs/>
          <w:i/>
          <w:color w:val="231F20"/>
          <w:sz w:val="20"/>
          <w:szCs w:val="20"/>
          <w:lang w:val="es-MX"/>
        </w:rPr>
        <w:t>109</w:t>
      </w:r>
      <w:r>
        <w:rPr>
          <w:rFonts w:ascii="Palatino Linotype" w:hAnsi="Palatino Linotype" w:cs="Arial"/>
          <w:bCs/>
          <w:i/>
          <w:color w:val="231F20"/>
          <w:sz w:val="20"/>
          <w:szCs w:val="20"/>
          <w:lang w:val="es-MX"/>
        </w:rPr>
        <w:t xml:space="preserve"> del Consejo Profesional de Ciencias Económicas de la Provincia de Buenos Aires, en relación con el tratamiento contable de la cuenta </w:t>
      </w:r>
      <w:r w:rsidRPr="0048431F">
        <w:rPr>
          <w:rFonts w:ascii="Palatino Linotype" w:hAnsi="Palatino Linotype" w:cs="Arial"/>
          <w:bCs/>
          <w:i/>
          <w:color w:val="231F20"/>
          <w:sz w:val="20"/>
          <w:szCs w:val="20"/>
          <w:lang w:val="es-MX"/>
        </w:rPr>
        <w:t>“Saldo por Remedi</w:t>
      </w:r>
      <w:r>
        <w:rPr>
          <w:rFonts w:ascii="Palatino Linotype" w:hAnsi="Palatino Linotype" w:cs="Arial"/>
          <w:bCs/>
          <w:i/>
          <w:color w:val="231F20"/>
          <w:sz w:val="20"/>
          <w:szCs w:val="20"/>
          <w:lang w:val="es-MX"/>
        </w:rPr>
        <w:t>ción Resolución Técnica N° 48” al cierre del ejercicio anterior</w:t>
      </w:r>
      <w:r w:rsidR="00E91FE6">
        <w:rPr>
          <w:rFonts w:ascii="Palatino Linotype" w:hAnsi="Palatino Linotype" w:cs="Arial"/>
          <w:bCs/>
          <w:i/>
          <w:color w:val="231F20"/>
          <w:sz w:val="20"/>
          <w:szCs w:val="20"/>
          <w:lang w:val="es-MX"/>
        </w:rPr>
        <w:t xml:space="preserve"> (inicio del ejercicio actual)</w:t>
      </w:r>
      <w:r>
        <w:rPr>
          <w:rFonts w:ascii="Palatino Linotype" w:hAnsi="Palatino Linotype" w:cs="Arial"/>
          <w:bCs/>
          <w:i/>
          <w:color w:val="231F20"/>
          <w:sz w:val="20"/>
          <w:szCs w:val="20"/>
          <w:lang w:val="es-MX"/>
        </w:rPr>
        <w:t xml:space="preserve"> en el marco del ajuste por inflación de los estados contables, el ente ha optado por su eliminación.</w:t>
      </w:r>
      <w:r w:rsidR="00496394" w:rsidRPr="00496394">
        <w:rPr>
          <w:rFonts w:ascii="Palatino Linotype" w:hAnsi="Palatino Linotype"/>
          <w:i/>
          <w:sz w:val="20"/>
          <w:szCs w:val="20"/>
        </w:rPr>
        <w:t xml:space="preserve"> </w:t>
      </w:r>
      <w:r w:rsidR="00496394">
        <w:rPr>
          <w:rFonts w:ascii="Palatino Linotype" w:hAnsi="Palatino Linotype"/>
          <w:i/>
          <w:sz w:val="20"/>
          <w:szCs w:val="20"/>
        </w:rPr>
        <w:t>Como resultado de la aplicación del criterio precedentemente explicitado, la cuenta Saldo por Remedición RT 48 queda en cero, aumentando por un monto equivalente los resultados no asignados.</w:t>
      </w:r>
    </w:p>
    <w:p w:rsidR="00F0413B" w:rsidRPr="006B1D30" w:rsidRDefault="00F0413B" w:rsidP="00F0413B">
      <w:pPr>
        <w:jc w:val="both"/>
        <w:rPr>
          <w:rFonts w:ascii="Palatino Linotype" w:hAnsi="Palatino Linotype"/>
          <w:i/>
          <w:sz w:val="20"/>
          <w:szCs w:val="20"/>
        </w:rPr>
      </w:pPr>
      <w:r>
        <w:rPr>
          <w:rFonts w:ascii="Palatino Linotype" w:hAnsi="Palatino Linotype"/>
          <w:i/>
          <w:sz w:val="20"/>
          <w:szCs w:val="20"/>
        </w:rPr>
        <w:t xml:space="preserve">Atento a la aplicación de la Remedición de Activos establecida por la RT N° 48, por la que los activos no monetarios remedidos se consideran expresados en moneda de inicio del presente ejercicio, siendo que los pasivos que poseía en ese momento el ente por sus propias características se encontraban medidos en moneda de esa  fecha, y  considerando la determinación de los correspondientes componentes del patrimonio neto en moneda de inicio del ejercicio actual así </w:t>
      </w:r>
      <w:r w:rsidRPr="006B1D30">
        <w:rPr>
          <w:rFonts w:ascii="Palatino Linotype" w:hAnsi="Palatino Linotype"/>
          <w:i/>
          <w:sz w:val="20"/>
          <w:szCs w:val="20"/>
        </w:rPr>
        <w:t xml:space="preserve"> como </w:t>
      </w:r>
      <w:r w:rsidR="00496394">
        <w:rPr>
          <w:rFonts w:ascii="Palatino Linotype" w:hAnsi="Palatino Linotype"/>
          <w:i/>
          <w:sz w:val="20"/>
          <w:szCs w:val="20"/>
        </w:rPr>
        <w:t>la eliminación del Saldo de Remedición RT 48 antes mencionada</w:t>
      </w:r>
      <w:r>
        <w:rPr>
          <w:rFonts w:ascii="Palatino Linotype" w:hAnsi="Palatino Linotype"/>
          <w:i/>
          <w:sz w:val="20"/>
          <w:szCs w:val="20"/>
        </w:rPr>
        <w:t xml:space="preserve"> </w:t>
      </w:r>
      <w:r w:rsidRPr="006B1D30">
        <w:rPr>
          <w:rFonts w:ascii="Palatino Linotype" w:hAnsi="Palatino Linotype"/>
          <w:i/>
          <w:sz w:val="20"/>
          <w:szCs w:val="20"/>
        </w:rPr>
        <w:t>, la aplicación del ajuste por inflación origina las siguientes modificaciones en la información contable sobre el patrimonio neto expuesta al cierre del ejercicio contable anterior:</w:t>
      </w:r>
    </w:p>
    <w:tbl>
      <w:tblPr>
        <w:tblW w:w="9789" w:type="dxa"/>
        <w:tblBorders>
          <w:top w:val="nil"/>
          <w:left w:val="nil"/>
          <w:right w:val="nil"/>
        </w:tblBorders>
        <w:tblLayout w:type="fixed"/>
        <w:tblLook w:val="0000"/>
      </w:tblPr>
      <w:tblGrid>
        <w:gridCol w:w="3544"/>
        <w:gridCol w:w="1134"/>
        <w:gridCol w:w="1276"/>
        <w:gridCol w:w="992"/>
        <w:gridCol w:w="1242"/>
        <w:gridCol w:w="1601"/>
      </w:tblGrid>
      <w:tr w:rsidR="00F0413B" w:rsidRPr="008F0E6B" w:rsidTr="00F0413B">
        <w:trPr>
          <w:trHeight w:val="755"/>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7516DF" w:rsidRDefault="00F0413B" w:rsidP="00F0413B">
            <w:pPr>
              <w:autoSpaceDE w:val="0"/>
              <w:autoSpaceDN w:val="0"/>
              <w:adjustRightInd w:val="0"/>
              <w:spacing w:after="0" w:line="240" w:lineRule="auto"/>
              <w:ind w:left="474" w:hanging="474"/>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Rubro</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0"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7516DF">
              <w:rPr>
                <w:rFonts w:ascii="Palatino Linotype" w:hAnsi="Palatino Linotype" w:cs="Arial"/>
                <w:bCs/>
                <w:i/>
                <w:color w:val="231F20"/>
                <w:sz w:val="20"/>
                <w:szCs w:val="20"/>
                <w:lang w:val="es-MX"/>
              </w:rPr>
              <w:t>Capital</w:t>
            </w: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8F0E6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1"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F0413B" w:rsidRPr="007516D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 xml:space="preserve">Ajuste de </w:t>
            </w:r>
          </w:p>
          <w:p w:rsidR="00F0413B" w:rsidRPr="007516D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Capital</w:t>
            </w: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Pr="007516DF"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Pr>
                <w:rFonts w:ascii="Palatino Linotype" w:hAnsi="Palatino Linotype" w:cs="Arial"/>
                <w:bCs/>
                <w:i/>
                <w:noProof/>
                <w:color w:val="231F20"/>
                <w:sz w:val="16"/>
                <w:szCs w:val="16"/>
                <w:lang w:eastAsia="es-AR"/>
              </w:rPr>
              <w:t xml:space="preserve"> </w:t>
            </w: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8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Pr>
                <w:rFonts w:ascii="Palatino Linotype" w:hAnsi="Palatino Linotype" w:cs="Arial"/>
                <w:bCs/>
                <w:i/>
                <w:color w:val="231F20"/>
                <w:sz w:val="16"/>
                <w:szCs w:val="16"/>
                <w:lang w:val="es-MX"/>
              </w:rPr>
              <w:t xml:space="preserve">  </w:t>
            </w:r>
            <w:r w:rsidRPr="007516DF">
              <w:rPr>
                <w:rFonts w:ascii="Palatino Linotype" w:hAnsi="Palatino Linotype" w:cs="Arial"/>
                <w:bCs/>
                <w:i/>
                <w:color w:val="231F20"/>
                <w:sz w:val="20"/>
                <w:szCs w:val="20"/>
                <w:lang w:val="es-MX"/>
              </w:rPr>
              <w:t xml:space="preserve">Reserva </w:t>
            </w: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7516DF">
              <w:rPr>
                <w:rFonts w:ascii="Palatino Linotype" w:hAnsi="Palatino Linotype" w:cs="Arial"/>
                <w:bCs/>
                <w:i/>
                <w:color w:val="231F20"/>
                <w:sz w:val="20"/>
                <w:szCs w:val="20"/>
                <w:lang w:val="es-MX"/>
              </w:rPr>
              <w:t>Legal</w:t>
            </w:r>
          </w:p>
        </w:tc>
        <w:tc>
          <w:tcPr>
            <w:tcW w:w="1242" w:type="dxa"/>
            <w:tcBorders>
              <w:top w:val="single" w:sz="8" w:space="0" w:color="000000"/>
              <w:left w:val="single" w:sz="8" w:space="0" w:color="000000"/>
              <w:bottom w:val="single" w:sz="8" w:space="0" w:color="000000"/>
              <w:right w:val="single" w:sz="8" w:space="0" w:color="000000"/>
            </w:tcBorders>
          </w:tcPr>
          <w:p w:rsidR="00F0413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F0413B" w:rsidRPr="000F160E"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0F160E">
              <w:rPr>
                <w:rFonts w:ascii="Palatino Linotype" w:hAnsi="Palatino Linotype" w:cs="Arial"/>
                <w:bCs/>
                <w:i/>
                <w:color w:val="231F20"/>
                <w:sz w:val="20"/>
                <w:szCs w:val="20"/>
                <w:lang w:val="es-MX"/>
              </w:rPr>
              <w:t>Saldo de Remedición – RT 48</w:t>
            </w:r>
          </w:p>
        </w:tc>
        <w:tc>
          <w:tcPr>
            <w:tcW w:w="1601" w:type="dxa"/>
            <w:tcBorders>
              <w:top w:val="single" w:sz="8" w:space="0" w:color="000000"/>
              <w:left w:val="single" w:sz="8" w:space="0" w:color="000000"/>
              <w:bottom w:val="single" w:sz="8" w:space="0" w:color="000000"/>
              <w:right w:val="single" w:sz="8" w:space="0" w:color="000000"/>
            </w:tcBorders>
          </w:tcPr>
          <w:p w:rsidR="00F0413B" w:rsidRPr="008F0E6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F0413B" w:rsidRPr="007516DF"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sidRPr="007516DF">
              <w:rPr>
                <w:rFonts w:ascii="Palatino Linotype" w:hAnsi="Palatino Linotype" w:cs="Arial"/>
                <w:bCs/>
                <w:i/>
                <w:noProof/>
                <w:color w:val="231F20"/>
                <w:sz w:val="20"/>
                <w:szCs w:val="20"/>
                <w:lang w:eastAsia="es-AR"/>
              </w:rPr>
              <w:t>Resultados</w:t>
            </w: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16"/>
                <w:szCs w:val="16"/>
                <w:lang w:eastAsia="es-AR"/>
              </w:rPr>
            </w:pPr>
            <w:r w:rsidRPr="007516DF">
              <w:rPr>
                <w:rFonts w:ascii="Palatino Linotype" w:hAnsi="Palatino Linotype" w:cs="Arial"/>
                <w:bCs/>
                <w:i/>
                <w:noProof/>
                <w:color w:val="231F20"/>
                <w:sz w:val="20"/>
                <w:szCs w:val="20"/>
                <w:lang w:eastAsia="es-AR"/>
              </w:rPr>
              <w:t>no asignados</w:t>
            </w:r>
          </w:p>
        </w:tc>
      </w:tr>
      <w:tr w:rsidR="00F0413B" w:rsidRPr="0048431F" w:rsidTr="00F0413B">
        <w:tblPrEx>
          <w:tblBorders>
            <w:top w:val="none" w:sz="0" w:space="0" w:color="auto"/>
          </w:tblBorders>
        </w:tblPrEx>
        <w:trPr>
          <w:trHeight w:val="195"/>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92922"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Según Estados Contables al 31/12/2017 – en Moneda Histórica -</w:t>
            </w:r>
            <w:r w:rsidRPr="00492922">
              <w:rPr>
                <w:rFonts w:ascii="Palatino Linotype" w:hAnsi="Palatino Linotype" w:cs="Arial"/>
                <w:bCs/>
                <w:i/>
                <w:color w:val="231F20"/>
                <w:sz w:val="18"/>
                <w:szCs w:val="18"/>
                <w:lang w:val="es-MX"/>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89"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Pr>
                <w:rFonts w:ascii="Palatino Linotype" w:hAnsi="Palatino Linotype" w:cs="Arial"/>
                <w:bCs/>
                <w:i/>
                <w:color w:val="231F20"/>
                <w:sz w:val="20"/>
                <w:szCs w:val="20"/>
                <w:lang w:val="es-MX"/>
              </w:rPr>
              <w:t>xxxxxx</w:t>
            </w:r>
            <w:proofErr w:type="spellEnd"/>
          </w:p>
        </w:tc>
        <w:tc>
          <w:tcPr>
            <w:tcW w:w="1242" w:type="dxa"/>
            <w:tcBorders>
              <w:top w:val="single" w:sz="8" w:space="0" w:color="000000"/>
              <w:left w:val="single" w:sz="8" w:space="0" w:color="000000"/>
              <w:bottom w:val="single" w:sz="8" w:space="0" w:color="000000"/>
              <w:right w:val="single" w:sz="8" w:space="0" w:color="000000"/>
            </w:tcBorders>
            <w:vAlign w:val="center"/>
          </w:tcPr>
          <w:p w:rsidR="00F0413B" w:rsidRPr="000F160E"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i/>
                <w:noProof/>
                <w:color w:val="231F20"/>
                <w:sz w:val="20"/>
                <w:szCs w:val="20"/>
                <w:lang w:eastAsia="es-AR"/>
              </w:rPr>
              <w:drawing>
                <wp:inline distT="0" distB="0" distL="0" distR="0">
                  <wp:extent cx="12700" cy="12700"/>
                  <wp:effectExtent l="19050" t="0" r="6350" b="0"/>
                  <wp:docPr id="29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2700" cy="12700"/>
                          </a:xfrm>
                          <a:prstGeom prst="rect">
                            <a:avLst/>
                          </a:prstGeom>
                          <a:noFill/>
                          <a:ln w="9525">
                            <a:noFill/>
                            <a:miter lim="800000"/>
                            <a:headEnd/>
                            <a:tailEnd/>
                          </a:ln>
                        </pic:spPr>
                      </pic:pic>
                    </a:graphicData>
                  </a:graphic>
                </wp:inline>
              </w:drawing>
            </w:r>
            <w:proofErr w:type="spellStart"/>
            <w:r>
              <w:rPr>
                <w:rFonts w:ascii="Palatino Linotype" w:hAnsi="Palatino Linotype" w:cs="Arial"/>
                <w:bCs/>
                <w:i/>
                <w:color w:val="231F20"/>
                <w:sz w:val="20"/>
                <w:szCs w:val="20"/>
                <w:lang w:val="es-MX"/>
              </w:rPr>
              <w:t>xxxxxx</w:t>
            </w:r>
            <w:proofErr w:type="spellEnd"/>
          </w:p>
        </w:tc>
        <w:tc>
          <w:tcPr>
            <w:tcW w:w="1601"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r>
      <w:tr w:rsidR="00F0413B" w:rsidRPr="0048431F" w:rsidTr="00F0413B">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92922"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 xml:space="preserve">Variación por </w:t>
            </w:r>
            <w:proofErr w:type="spellStart"/>
            <w:r>
              <w:rPr>
                <w:rFonts w:ascii="Palatino Linotype" w:hAnsi="Palatino Linotype" w:cs="Arial"/>
                <w:bCs/>
                <w:i/>
                <w:color w:val="231F20"/>
                <w:sz w:val="18"/>
                <w:szCs w:val="18"/>
                <w:lang w:val="es-MX"/>
              </w:rPr>
              <w:t>reexpresión</w:t>
            </w:r>
            <w:proofErr w:type="spellEnd"/>
            <w:r>
              <w:rPr>
                <w:rFonts w:ascii="Palatino Linotype" w:hAnsi="Palatino Linotype" w:cs="Arial"/>
                <w:bCs/>
                <w:i/>
                <w:color w:val="231F20"/>
                <w:sz w:val="18"/>
                <w:szCs w:val="18"/>
                <w:lang w:val="es-MX"/>
              </w:rPr>
              <w:t xml:space="preserve"> de los saldos al 31/12/2017 –en Moneda Homogénea de esa  fecha-</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r>
              <w:rPr>
                <w:rFonts w:ascii="Palatino Linotype" w:hAnsi="Palatino Linotype" w:cs="Arial"/>
                <w:bCs/>
                <w:i/>
                <w:color w:val="231F20"/>
                <w:sz w:val="20"/>
                <w:szCs w:val="20"/>
                <w:lang w:val="es-MX"/>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42" w:type="dxa"/>
            <w:tcBorders>
              <w:top w:val="single" w:sz="8" w:space="0" w:color="000000"/>
              <w:left w:val="single" w:sz="8" w:space="0" w:color="000000"/>
              <w:bottom w:val="single" w:sz="8" w:space="0" w:color="000000"/>
              <w:right w:val="single" w:sz="8" w:space="0" w:color="000000"/>
            </w:tcBorders>
          </w:tcPr>
          <w:p w:rsidR="00F0413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
        </w:tc>
        <w:tc>
          <w:tcPr>
            <w:tcW w:w="1601"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(xxxxx)</w:t>
            </w:r>
          </w:p>
        </w:tc>
      </w:tr>
      <w:tr w:rsidR="00F0413B" w:rsidRPr="00496394" w:rsidTr="00496394">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rsidR="00F0413B" w:rsidRDefault="00496394" w:rsidP="00496394">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6394">
              <w:rPr>
                <w:rFonts w:ascii="Palatino Linotype" w:hAnsi="Palatino Linotype" w:cs="Arial"/>
                <w:bCs/>
                <w:i/>
                <w:color w:val="231F20"/>
                <w:sz w:val="18"/>
                <w:szCs w:val="18"/>
                <w:lang w:val="es-MX"/>
              </w:rPr>
              <w:t>Eliminación del</w:t>
            </w:r>
            <w:r w:rsidR="00F0413B" w:rsidRPr="00496394">
              <w:rPr>
                <w:rFonts w:ascii="Palatino Linotype" w:hAnsi="Palatino Linotype" w:cs="Arial"/>
                <w:bCs/>
                <w:i/>
                <w:color w:val="231F20"/>
                <w:sz w:val="18"/>
                <w:szCs w:val="18"/>
                <w:lang w:val="es-MX"/>
              </w:rPr>
              <w:t xml:space="preserve"> Saldo por Remedición –RT 48 </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42" w:type="dxa"/>
            <w:tcBorders>
              <w:top w:val="single" w:sz="8" w:space="0" w:color="000000"/>
              <w:left w:val="single" w:sz="8" w:space="0" w:color="000000"/>
              <w:bottom w:val="single" w:sz="8" w:space="0" w:color="000000"/>
              <w:right w:val="single" w:sz="8" w:space="0" w:color="000000"/>
            </w:tcBorders>
            <w:vAlign w:val="center"/>
          </w:tcPr>
          <w:p w:rsidR="00F0413B" w:rsidRPr="00496394" w:rsidRDefault="00496394"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sidRPr="00496394">
              <w:rPr>
                <w:rFonts w:ascii="Palatino Linotype" w:hAnsi="Palatino Linotype" w:cs="Arial"/>
                <w:bCs/>
                <w:i/>
                <w:noProof/>
                <w:color w:val="231F20"/>
                <w:sz w:val="20"/>
                <w:szCs w:val="20"/>
                <w:lang w:eastAsia="es-AR"/>
              </w:rPr>
              <w:t>(xxxxxx)</w:t>
            </w:r>
          </w:p>
        </w:tc>
        <w:tc>
          <w:tcPr>
            <w:tcW w:w="1601" w:type="dxa"/>
            <w:tcBorders>
              <w:top w:val="single" w:sz="8" w:space="0" w:color="000000"/>
              <w:left w:val="single" w:sz="8" w:space="0" w:color="000000"/>
              <w:bottom w:val="single" w:sz="8" w:space="0" w:color="000000"/>
              <w:right w:val="single" w:sz="8" w:space="0" w:color="000000"/>
            </w:tcBorders>
            <w:vAlign w:val="center"/>
          </w:tcPr>
          <w:p w:rsidR="00F0413B" w:rsidRPr="00496394" w:rsidRDefault="00496394"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sidRPr="00496394">
              <w:rPr>
                <w:rFonts w:ascii="Palatino Linotype" w:hAnsi="Palatino Linotype" w:cs="Arial"/>
                <w:bCs/>
                <w:i/>
                <w:noProof/>
                <w:color w:val="231F20"/>
                <w:sz w:val="20"/>
                <w:szCs w:val="20"/>
                <w:lang w:eastAsia="es-AR"/>
              </w:rPr>
              <w:t>xxxxxx</w:t>
            </w:r>
          </w:p>
        </w:tc>
      </w:tr>
      <w:tr w:rsidR="00F0413B" w:rsidRPr="0048431F" w:rsidTr="00F0413B">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 xml:space="preserve">Variación por </w:t>
            </w:r>
            <w:proofErr w:type="spellStart"/>
            <w:r>
              <w:rPr>
                <w:rFonts w:ascii="Palatino Linotype" w:hAnsi="Palatino Linotype" w:cs="Arial"/>
                <w:bCs/>
                <w:i/>
                <w:color w:val="231F20"/>
                <w:sz w:val="18"/>
                <w:szCs w:val="18"/>
                <w:lang w:val="es-MX"/>
              </w:rPr>
              <w:t>reexpresión</w:t>
            </w:r>
            <w:proofErr w:type="spellEnd"/>
            <w:r>
              <w:rPr>
                <w:rFonts w:ascii="Palatino Linotype" w:hAnsi="Palatino Linotype" w:cs="Arial"/>
                <w:bCs/>
                <w:i/>
                <w:color w:val="231F20"/>
                <w:sz w:val="18"/>
                <w:szCs w:val="18"/>
                <w:lang w:val="es-MX"/>
              </w:rPr>
              <w:t xml:space="preserve"> de los saldos al 31/12/2017 –en Moneda Homogénea del 31/12/2018-</w:t>
            </w:r>
            <w:r w:rsidR="002F5CF1">
              <w:rPr>
                <w:rFonts w:ascii="Palatino Linotype" w:hAnsi="Palatino Linotype" w:cs="Arial"/>
                <w:bCs/>
                <w:i/>
                <w:color w:val="231F20"/>
                <w:sz w:val="18"/>
                <w:szCs w:val="18"/>
                <w:lang w:val="es-MX"/>
              </w:rPr>
              <w:t xml:space="preserve"> a efectos comparativos</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r>
              <w:rPr>
                <w:rFonts w:ascii="Palatino Linotype" w:hAnsi="Palatino Linotype" w:cs="Arial"/>
                <w:bCs/>
                <w:i/>
                <w:color w:val="231F20"/>
                <w:sz w:val="20"/>
                <w:szCs w:val="20"/>
                <w:lang w:val="es-MX"/>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42" w:type="dxa"/>
            <w:tcBorders>
              <w:top w:val="single" w:sz="8" w:space="0" w:color="000000"/>
              <w:left w:val="single" w:sz="8" w:space="0" w:color="000000"/>
              <w:bottom w:val="single" w:sz="8" w:space="0" w:color="000000"/>
              <w:right w:val="single" w:sz="8" w:space="0" w:color="000000"/>
            </w:tcBorders>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601"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roofErr w:type="spellStart"/>
            <w:r>
              <w:rPr>
                <w:rFonts w:ascii="Palatino Linotype" w:hAnsi="Palatino Linotype" w:cs="Arial"/>
                <w:bCs/>
                <w:i/>
                <w:color w:val="231F20"/>
                <w:sz w:val="20"/>
                <w:szCs w:val="20"/>
                <w:lang w:val="es-MX"/>
              </w:rPr>
              <w:t>xxxxxxx</w:t>
            </w:r>
            <w:proofErr w:type="spellEnd"/>
          </w:p>
        </w:tc>
      </w:tr>
      <w:tr w:rsidR="00F0413B" w:rsidRPr="0048431F" w:rsidTr="00F0413B">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0F160E" w:rsidRDefault="00F0413B" w:rsidP="00F0413B">
            <w:pPr>
              <w:autoSpaceDE w:val="0"/>
              <w:autoSpaceDN w:val="0"/>
              <w:adjustRightInd w:val="0"/>
              <w:spacing w:after="0" w:line="240" w:lineRule="auto"/>
              <w:jc w:val="both"/>
              <w:outlineLvl w:val="0"/>
              <w:rPr>
                <w:rFonts w:ascii="Palatino Linotype" w:hAnsi="Palatino Linotype" w:cs="Arial"/>
                <w:b/>
                <w:bCs/>
                <w:i/>
                <w:color w:val="231F20"/>
                <w:u w:val="single"/>
                <w:lang w:val="es-MX"/>
              </w:rPr>
            </w:pPr>
            <w:r w:rsidRPr="000F160E">
              <w:rPr>
                <w:rFonts w:ascii="Palatino Linotype" w:hAnsi="Palatino Linotype" w:cs="Arial"/>
                <w:b/>
                <w:bCs/>
                <w:i/>
                <w:color w:val="231F20"/>
                <w:u w:val="single"/>
                <w:lang w:val="es-MX"/>
              </w:rPr>
              <w:t>Totales</w:t>
            </w:r>
          </w:p>
          <w:p w:rsidR="00F0413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(Saldos  al inicio del ejercicio según Estado de Evolución del Patrimonio Neto –Estados Contables al 31/12/2018)</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42"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w:t>
            </w:r>
          </w:p>
        </w:tc>
        <w:tc>
          <w:tcPr>
            <w:tcW w:w="1601"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r>
    </w:tbl>
    <w:p w:rsidR="000F002A" w:rsidRPr="00A95D7B" w:rsidRDefault="000F002A" w:rsidP="00496394">
      <w:pPr>
        <w:pStyle w:val="Prrafodelista"/>
        <w:tabs>
          <w:tab w:val="left" w:pos="284"/>
        </w:tabs>
        <w:ind w:left="0"/>
        <w:jc w:val="both"/>
        <w:rPr>
          <w:rFonts w:ascii="Palatino Linotype" w:hAnsi="Palatino Linotype"/>
          <w:b/>
          <w:i/>
          <w:sz w:val="24"/>
          <w:szCs w:val="24"/>
          <w:u w:val="single"/>
        </w:rPr>
      </w:pPr>
      <w:r w:rsidRPr="00A95D7B">
        <w:rPr>
          <w:rFonts w:ascii="Palatino Linotype" w:hAnsi="Palatino Linotype"/>
          <w:b/>
          <w:bCs/>
          <w:i/>
          <w:sz w:val="24"/>
          <w:szCs w:val="24"/>
          <w:u w:val="single"/>
        </w:rPr>
        <w:lastRenderedPageBreak/>
        <w:t>b.2.2.) Entes que aplicaron la RT 48 en el ejercicio correspondiente y optaron por determinar el Saldo por Remedición en términos reales.</w:t>
      </w:r>
    </w:p>
    <w:p w:rsidR="000F002A" w:rsidRDefault="000F002A" w:rsidP="000F002A">
      <w:pPr>
        <w:spacing w:line="240" w:lineRule="auto"/>
        <w:jc w:val="center"/>
        <w:rPr>
          <w:rFonts w:ascii="Palatino Linotype" w:hAnsi="Palatino Linotype"/>
          <w:b/>
          <w:bCs/>
          <w:i/>
          <w:sz w:val="24"/>
          <w:szCs w:val="24"/>
          <w:u w:val="single"/>
        </w:rPr>
      </w:pPr>
      <w:r w:rsidRPr="00454863">
        <w:rPr>
          <w:rFonts w:ascii="Palatino Linotype" w:hAnsi="Palatino Linotype"/>
          <w:b/>
          <w:bCs/>
          <w:i/>
          <w:sz w:val="24"/>
          <w:szCs w:val="24"/>
          <w:u w:val="single"/>
        </w:rPr>
        <w:t xml:space="preserve">Modelo </w:t>
      </w:r>
      <w:r>
        <w:rPr>
          <w:rFonts w:ascii="Palatino Linotype" w:hAnsi="Palatino Linotype"/>
          <w:b/>
          <w:bCs/>
          <w:i/>
          <w:sz w:val="24"/>
          <w:szCs w:val="24"/>
          <w:u w:val="single"/>
        </w:rPr>
        <w:t>4</w:t>
      </w:r>
    </w:p>
    <w:p w:rsidR="000F002A" w:rsidRDefault="000F002A" w:rsidP="00496394">
      <w:pPr>
        <w:pStyle w:val="Prrafodelista"/>
        <w:tabs>
          <w:tab w:val="left" w:pos="284"/>
        </w:tabs>
        <w:ind w:left="0"/>
        <w:jc w:val="both"/>
        <w:rPr>
          <w:rFonts w:ascii="Palatino Linotype" w:hAnsi="Palatino Linotype"/>
          <w:b/>
          <w:i/>
          <w:sz w:val="20"/>
          <w:szCs w:val="20"/>
          <w:u w:val="single"/>
        </w:rPr>
      </w:pPr>
    </w:p>
    <w:p w:rsidR="00496394" w:rsidRDefault="00496394" w:rsidP="00496394">
      <w:pPr>
        <w:pStyle w:val="Prrafodelista"/>
        <w:tabs>
          <w:tab w:val="left" w:pos="284"/>
        </w:tabs>
        <w:ind w:left="0"/>
        <w:jc w:val="both"/>
        <w:rPr>
          <w:rFonts w:ascii="Palatino Linotype" w:hAnsi="Palatino Linotype"/>
          <w:b/>
          <w:i/>
          <w:sz w:val="20"/>
          <w:szCs w:val="20"/>
          <w:u w:val="single"/>
        </w:rPr>
      </w:pPr>
      <w:r>
        <w:rPr>
          <w:rFonts w:ascii="Palatino Linotype" w:hAnsi="Palatino Linotype"/>
          <w:b/>
          <w:i/>
          <w:sz w:val="20"/>
          <w:szCs w:val="20"/>
          <w:u w:val="single"/>
        </w:rPr>
        <w:t>Premisas del Modelo</w:t>
      </w:r>
    </w:p>
    <w:p w:rsidR="00496394" w:rsidRDefault="00496394" w:rsidP="00496394">
      <w:pPr>
        <w:pStyle w:val="Prrafodelista"/>
        <w:tabs>
          <w:tab w:val="left" w:pos="284"/>
        </w:tabs>
        <w:ind w:left="0"/>
        <w:jc w:val="both"/>
        <w:rPr>
          <w:rFonts w:ascii="Palatino Linotype" w:hAnsi="Palatino Linotype"/>
          <w:b/>
          <w:i/>
          <w:sz w:val="20"/>
          <w:szCs w:val="20"/>
          <w:u w:val="single"/>
        </w:rPr>
      </w:pPr>
    </w:p>
    <w:p w:rsidR="00E90D77" w:rsidRDefault="00E90D77" w:rsidP="00496394">
      <w:pPr>
        <w:pStyle w:val="Prrafodelista"/>
        <w:numPr>
          <w:ilvl w:val="0"/>
          <w:numId w:val="6"/>
        </w:numPr>
        <w:tabs>
          <w:tab w:val="left" w:pos="284"/>
        </w:tabs>
        <w:jc w:val="both"/>
        <w:rPr>
          <w:rFonts w:ascii="Palatino Linotype" w:hAnsi="Palatino Linotype"/>
          <w:b/>
          <w:i/>
          <w:sz w:val="20"/>
          <w:szCs w:val="20"/>
        </w:rPr>
      </w:pPr>
      <w:r>
        <w:rPr>
          <w:rFonts w:ascii="Palatino Linotype" w:hAnsi="Palatino Linotype"/>
          <w:b/>
          <w:i/>
          <w:sz w:val="20"/>
          <w:szCs w:val="20"/>
        </w:rPr>
        <w:t>Se trata de los estados contables cerrados al 31 de diciembre de 2018.</w:t>
      </w:r>
    </w:p>
    <w:p w:rsidR="00E90D77" w:rsidRDefault="00E90D77" w:rsidP="00E90D77">
      <w:pPr>
        <w:pStyle w:val="Prrafodelista"/>
        <w:tabs>
          <w:tab w:val="left" w:pos="284"/>
        </w:tabs>
        <w:jc w:val="both"/>
        <w:rPr>
          <w:rFonts w:ascii="Palatino Linotype" w:hAnsi="Palatino Linotype"/>
          <w:b/>
          <w:i/>
          <w:sz w:val="20"/>
          <w:szCs w:val="20"/>
        </w:rPr>
      </w:pPr>
    </w:p>
    <w:p w:rsidR="00496394" w:rsidRDefault="00496394" w:rsidP="00496394">
      <w:pPr>
        <w:pStyle w:val="Prrafodelista"/>
        <w:numPr>
          <w:ilvl w:val="0"/>
          <w:numId w:val="6"/>
        </w:numPr>
        <w:tabs>
          <w:tab w:val="left" w:pos="284"/>
        </w:tabs>
        <w:jc w:val="both"/>
        <w:rPr>
          <w:rFonts w:ascii="Palatino Linotype" w:hAnsi="Palatino Linotype"/>
          <w:b/>
          <w:i/>
          <w:sz w:val="20"/>
          <w:szCs w:val="20"/>
        </w:rPr>
      </w:pPr>
      <w:r w:rsidRPr="0087369D">
        <w:rPr>
          <w:rFonts w:ascii="Palatino Linotype" w:hAnsi="Palatino Linotype"/>
          <w:b/>
          <w:i/>
          <w:sz w:val="20"/>
          <w:szCs w:val="20"/>
        </w:rPr>
        <w:t xml:space="preserve">La </w:t>
      </w:r>
      <w:r>
        <w:rPr>
          <w:rFonts w:ascii="Palatino Linotype" w:hAnsi="Palatino Linotype"/>
          <w:b/>
          <w:i/>
          <w:sz w:val="20"/>
          <w:szCs w:val="20"/>
        </w:rPr>
        <w:t>R</w:t>
      </w:r>
      <w:r w:rsidRPr="0087369D">
        <w:rPr>
          <w:rFonts w:ascii="Palatino Linotype" w:hAnsi="Palatino Linotype"/>
          <w:b/>
          <w:i/>
          <w:sz w:val="20"/>
          <w:szCs w:val="20"/>
        </w:rPr>
        <w:t>emedición establecida por la RT 48 se practic</w:t>
      </w:r>
      <w:r>
        <w:rPr>
          <w:rFonts w:ascii="Palatino Linotype" w:hAnsi="Palatino Linotype"/>
          <w:b/>
          <w:i/>
          <w:sz w:val="20"/>
          <w:szCs w:val="20"/>
        </w:rPr>
        <w:t>ó</w:t>
      </w:r>
      <w:r w:rsidRPr="0087369D">
        <w:rPr>
          <w:rFonts w:ascii="Palatino Linotype" w:hAnsi="Palatino Linotype"/>
          <w:b/>
          <w:i/>
          <w:sz w:val="20"/>
          <w:szCs w:val="20"/>
        </w:rPr>
        <w:t xml:space="preserve"> </w:t>
      </w:r>
      <w:r>
        <w:rPr>
          <w:rFonts w:ascii="Palatino Linotype" w:hAnsi="Palatino Linotype"/>
          <w:b/>
          <w:i/>
          <w:sz w:val="20"/>
          <w:szCs w:val="20"/>
        </w:rPr>
        <w:t>en el ejercicio correspondiente</w:t>
      </w:r>
      <w:r w:rsidR="00E90D77">
        <w:rPr>
          <w:rFonts w:ascii="Palatino Linotype" w:hAnsi="Palatino Linotype"/>
          <w:b/>
          <w:i/>
          <w:sz w:val="20"/>
          <w:szCs w:val="20"/>
        </w:rPr>
        <w:t xml:space="preserve"> (ejercicio cerrado al 31/12/2017)</w:t>
      </w:r>
      <w:r w:rsidR="001414E8">
        <w:rPr>
          <w:rFonts w:ascii="Palatino Linotype" w:hAnsi="Palatino Linotype"/>
          <w:b/>
          <w:i/>
          <w:sz w:val="20"/>
          <w:szCs w:val="20"/>
        </w:rPr>
        <w:t>, remidiendo el valor de los activos a su valor corriente.</w:t>
      </w:r>
    </w:p>
    <w:p w:rsidR="00496394" w:rsidRPr="00496394" w:rsidRDefault="00496394" w:rsidP="00496394">
      <w:pPr>
        <w:pStyle w:val="Prrafodelista"/>
        <w:tabs>
          <w:tab w:val="left" w:pos="284"/>
        </w:tabs>
        <w:jc w:val="both"/>
        <w:rPr>
          <w:rFonts w:ascii="Palatino Linotype" w:hAnsi="Palatino Linotype"/>
          <w:b/>
          <w:i/>
          <w:sz w:val="20"/>
          <w:szCs w:val="20"/>
        </w:rPr>
      </w:pPr>
    </w:p>
    <w:p w:rsidR="00496394" w:rsidRDefault="00496394" w:rsidP="00496394">
      <w:pPr>
        <w:pStyle w:val="Prrafodelista"/>
        <w:numPr>
          <w:ilvl w:val="0"/>
          <w:numId w:val="6"/>
        </w:numPr>
        <w:tabs>
          <w:tab w:val="left" w:pos="284"/>
        </w:tabs>
        <w:jc w:val="both"/>
        <w:rPr>
          <w:rFonts w:ascii="Palatino Linotype" w:hAnsi="Palatino Linotype"/>
          <w:b/>
          <w:i/>
          <w:sz w:val="20"/>
          <w:szCs w:val="20"/>
        </w:rPr>
      </w:pPr>
      <w:r>
        <w:rPr>
          <w:rFonts w:ascii="Palatino Linotype" w:hAnsi="Palatino Linotype"/>
          <w:b/>
          <w:i/>
          <w:sz w:val="20"/>
          <w:szCs w:val="20"/>
        </w:rPr>
        <w:t>El ente no aplica el método del impuesto diferido.</w:t>
      </w:r>
    </w:p>
    <w:p w:rsidR="00496394" w:rsidRPr="00514091" w:rsidRDefault="00496394" w:rsidP="00496394">
      <w:pPr>
        <w:pStyle w:val="Prrafodelista"/>
        <w:rPr>
          <w:rFonts w:ascii="Palatino Linotype" w:hAnsi="Palatino Linotype"/>
          <w:b/>
          <w:i/>
          <w:sz w:val="20"/>
          <w:szCs w:val="20"/>
        </w:rPr>
      </w:pPr>
    </w:p>
    <w:p w:rsidR="00496394" w:rsidRDefault="00496394" w:rsidP="00496394">
      <w:pPr>
        <w:pStyle w:val="Prrafodelista"/>
        <w:numPr>
          <w:ilvl w:val="0"/>
          <w:numId w:val="6"/>
        </w:numPr>
        <w:tabs>
          <w:tab w:val="left" w:pos="284"/>
        </w:tabs>
        <w:jc w:val="both"/>
        <w:rPr>
          <w:rFonts w:ascii="Palatino Linotype" w:hAnsi="Palatino Linotype"/>
          <w:b/>
          <w:i/>
          <w:sz w:val="20"/>
          <w:szCs w:val="20"/>
        </w:rPr>
      </w:pPr>
      <w:r>
        <w:rPr>
          <w:rFonts w:ascii="Palatino Linotype" w:hAnsi="Palatino Linotype"/>
          <w:b/>
          <w:i/>
          <w:sz w:val="20"/>
          <w:szCs w:val="20"/>
        </w:rPr>
        <w:t>El ente aplica la simplificación de</w:t>
      </w:r>
      <w:r w:rsidR="00E90D77">
        <w:rPr>
          <w:rFonts w:ascii="Palatino Linotype" w:hAnsi="Palatino Linotype"/>
          <w:b/>
          <w:i/>
          <w:sz w:val="20"/>
          <w:szCs w:val="20"/>
        </w:rPr>
        <w:t xml:space="preserve"> no determinar el patrimonio neto al inicio del ejercicio comparativo, por lo tanto,</w:t>
      </w:r>
      <w:r>
        <w:rPr>
          <w:rFonts w:ascii="Palatino Linotype" w:hAnsi="Palatino Linotype"/>
          <w:b/>
          <w:i/>
          <w:sz w:val="20"/>
          <w:szCs w:val="20"/>
        </w:rPr>
        <w:t xml:space="preserve"> no </w:t>
      </w:r>
      <w:r w:rsidR="00E90D77">
        <w:rPr>
          <w:rFonts w:ascii="Palatino Linotype" w:hAnsi="Palatino Linotype"/>
          <w:b/>
          <w:i/>
          <w:sz w:val="20"/>
          <w:szCs w:val="20"/>
        </w:rPr>
        <w:t>se expone</w:t>
      </w:r>
      <w:r>
        <w:rPr>
          <w:rFonts w:ascii="Palatino Linotype" w:hAnsi="Palatino Linotype"/>
          <w:b/>
          <w:i/>
          <w:sz w:val="20"/>
          <w:szCs w:val="20"/>
        </w:rPr>
        <w:t xml:space="preserve"> la información comparativa del Estado de Resultados, del Estado de Evolución del Patrimonio Neto y del Estado de Flujo de Efectivo.</w:t>
      </w:r>
    </w:p>
    <w:p w:rsidR="00496394" w:rsidRPr="0087369D" w:rsidRDefault="00496394" w:rsidP="00496394">
      <w:pPr>
        <w:pStyle w:val="Prrafodelista"/>
        <w:rPr>
          <w:rFonts w:ascii="Palatino Linotype" w:hAnsi="Palatino Linotype"/>
          <w:b/>
          <w:i/>
          <w:sz w:val="20"/>
          <w:szCs w:val="20"/>
        </w:rPr>
      </w:pPr>
    </w:p>
    <w:p w:rsidR="00496394" w:rsidRPr="008B1E6A" w:rsidRDefault="00496394" w:rsidP="00496394">
      <w:pPr>
        <w:pStyle w:val="Prrafodelista"/>
        <w:numPr>
          <w:ilvl w:val="0"/>
          <w:numId w:val="6"/>
        </w:numPr>
        <w:tabs>
          <w:tab w:val="left" w:pos="284"/>
        </w:tabs>
        <w:jc w:val="both"/>
        <w:rPr>
          <w:rFonts w:ascii="Palatino Linotype" w:hAnsi="Palatino Linotype"/>
          <w:b/>
          <w:i/>
          <w:sz w:val="20"/>
          <w:szCs w:val="20"/>
        </w:rPr>
      </w:pPr>
      <w:r>
        <w:rPr>
          <w:rFonts w:ascii="Palatino Linotype" w:hAnsi="Palatino Linotype"/>
          <w:b/>
          <w:i/>
          <w:sz w:val="20"/>
          <w:szCs w:val="20"/>
        </w:rPr>
        <w:t xml:space="preserve">El ente en el marco del ajuste por inflación ha optado por la </w:t>
      </w:r>
      <w:r w:rsidR="00DC150E">
        <w:rPr>
          <w:rFonts w:ascii="Palatino Linotype" w:hAnsi="Palatino Linotype"/>
          <w:b/>
          <w:i/>
          <w:sz w:val="20"/>
          <w:szCs w:val="20"/>
        </w:rPr>
        <w:t>determinación en términos reales</w:t>
      </w:r>
      <w:r>
        <w:rPr>
          <w:rFonts w:ascii="Palatino Linotype" w:hAnsi="Palatino Linotype"/>
          <w:b/>
          <w:i/>
          <w:sz w:val="20"/>
          <w:szCs w:val="20"/>
        </w:rPr>
        <w:t xml:space="preserve"> del Saldo por Rem</w:t>
      </w:r>
      <w:r w:rsidR="001414E8">
        <w:rPr>
          <w:rFonts w:ascii="Palatino Linotype" w:hAnsi="Palatino Linotype"/>
          <w:b/>
          <w:i/>
          <w:sz w:val="20"/>
          <w:szCs w:val="20"/>
        </w:rPr>
        <w:t>e</w:t>
      </w:r>
      <w:r w:rsidR="005D224E">
        <w:rPr>
          <w:rFonts w:ascii="Palatino Linotype" w:hAnsi="Palatino Linotype"/>
          <w:b/>
          <w:i/>
          <w:sz w:val="20"/>
          <w:szCs w:val="20"/>
        </w:rPr>
        <w:t xml:space="preserve">dición </w:t>
      </w:r>
      <w:r w:rsidR="00FA3A76">
        <w:rPr>
          <w:rFonts w:ascii="Palatino Linotype" w:hAnsi="Palatino Linotype"/>
          <w:b/>
          <w:i/>
          <w:sz w:val="20"/>
          <w:szCs w:val="20"/>
        </w:rPr>
        <w:t xml:space="preserve">RT 48 </w:t>
      </w:r>
      <w:r w:rsidR="005D224E">
        <w:rPr>
          <w:rFonts w:ascii="Palatino Linotype" w:hAnsi="Palatino Linotype"/>
          <w:b/>
          <w:i/>
          <w:sz w:val="20"/>
          <w:szCs w:val="20"/>
        </w:rPr>
        <w:t>al cierre del ejercicio</w:t>
      </w:r>
      <w:r w:rsidR="00E91FE6">
        <w:rPr>
          <w:rFonts w:ascii="Palatino Linotype" w:hAnsi="Palatino Linotype"/>
          <w:b/>
          <w:i/>
          <w:sz w:val="20"/>
          <w:szCs w:val="20"/>
        </w:rPr>
        <w:t xml:space="preserve"> anterior (inicio del ejercicio actual)</w:t>
      </w:r>
      <w:r w:rsidR="005D224E">
        <w:rPr>
          <w:rFonts w:ascii="Palatino Linotype" w:hAnsi="Palatino Linotype"/>
          <w:b/>
          <w:i/>
          <w:sz w:val="20"/>
          <w:szCs w:val="20"/>
        </w:rPr>
        <w:t xml:space="preserve">. En el modelo se considera que como resultado de la aplicación del criterio queda un </w:t>
      </w:r>
      <w:r w:rsidR="00FA3A76">
        <w:rPr>
          <w:rFonts w:ascii="Palatino Linotype" w:hAnsi="Palatino Linotype"/>
          <w:b/>
          <w:i/>
          <w:sz w:val="20"/>
          <w:szCs w:val="20"/>
        </w:rPr>
        <w:t>S</w:t>
      </w:r>
      <w:r w:rsidR="005D224E">
        <w:rPr>
          <w:rFonts w:ascii="Palatino Linotype" w:hAnsi="Palatino Linotype"/>
          <w:b/>
          <w:i/>
          <w:sz w:val="20"/>
          <w:szCs w:val="20"/>
        </w:rPr>
        <w:t xml:space="preserve">aldo por </w:t>
      </w:r>
      <w:r w:rsidR="00FA3A76">
        <w:rPr>
          <w:rFonts w:ascii="Palatino Linotype" w:hAnsi="Palatino Linotype"/>
          <w:b/>
          <w:i/>
          <w:sz w:val="20"/>
          <w:szCs w:val="20"/>
        </w:rPr>
        <w:t>R</w:t>
      </w:r>
      <w:r w:rsidR="005D224E">
        <w:rPr>
          <w:rFonts w:ascii="Palatino Linotype" w:hAnsi="Palatino Linotype"/>
          <w:b/>
          <w:i/>
          <w:sz w:val="20"/>
          <w:szCs w:val="20"/>
        </w:rPr>
        <w:t xml:space="preserve">emedición </w:t>
      </w:r>
      <w:r w:rsidR="00FA3A76">
        <w:rPr>
          <w:rFonts w:ascii="Palatino Linotype" w:hAnsi="Palatino Linotype"/>
          <w:b/>
          <w:i/>
          <w:sz w:val="20"/>
          <w:szCs w:val="20"/>
        </w:rPr>
        <w:t>positivo y expresado en términos reales.</w:t>
      </w:r>
    </w:p>
    <w:p w:rsidR="00496394" w:rsidRPr="008B1E6A" w:rsidRDefault="00496394" w:rsidP="00496394">
      <w:pPr>
        <w:pStyle w:val="Prrafodelista"/>
        <w:rPr>
          <w:rFonts w:ascii="Palatino Linotype" w:hAnsi="Palatino Linotype"/>
          <w:b/>
          <w:i/>
          <w:sz w:val="20"/>
          <w:szCs w:val="20"/>
        </w:rPr>
      </w:pPr>
    </w:p>
    <w:p w:rsidR="00496394" w:rsidRPr="00621E4F" w:rsidRDefault="00496394" w:rsidP="00496394">
      <w:pPr>
        <w:pStyle w:val="Prrafodelista"/>
        <w:numPr>
          <w:ilvl w:val="0"/>
          <w:numId w:val="6"/>
        </w:numPr>
        <w:tabs>
          <w:tab w:val="left" w:pos="284"/>
        </w:tabs>
        <w:jc w:val="both"/>
        <w:rPr>
          <w:rFonts w:ascii="Palatino Linotype" w:hAnsi="Palatino Linotype"/>
          <w:b/>
          <w:i/>
          <w:color w:val="FF0000"/>
          <w:sz w:val="20"/>
          <w:szCs w:val="20"/>
        </w:rPr>
      </w:pPr>
      <w:r>
        <w:rPr>
          <w:rFonts w:ascii="Palatino Linotype" w:hAnsi="Palatino Linotype"/>
          <w:b/>
          <w:i/>
          <w:sz w:val="20"/>
          <w:szCs w:val="20"/>
        </w:rPr>
        <w:t xml:space="preserve">No hay otras modificaciones a la información del ejercicio anterior que las que genera el ajuste por inflación. </w:t>
      </w:r>
      <w:r w:rsidRPr="00621E4F">
        <w:rPr>
          <w:rFonts w:ascii="Palatino Linotype" w:hAnsi="Palatino Linotype"/>
          <w:b/>
          <w:i/>
          <w:color w:val="FF0000"/>
          <w:sz w:val="20"/>
          <w:szCs w:val="20"/>
        </w:rPr>
        <w:t xml:space="preserve">Si existieran modificaciones originadas en otras causas ver la </w:t>
      </w:r>
      <w:r w:rsidR="00E90D77">
        <w:rPr>
          <w:rFonts w:ascii="Palatino Linotype" w:hAnsi="Palatino Linotype"/>
          <w:b/>
          <w:i/>
          <w:color w:val="FF0000"/>
          <w:sz w:val="20"/>
          <w:szCs w:val="20"/>
        </w:rPr>
        <w:t>sección “A</w:t>
      </w:r>
      <w:r w:rsidRPr="00621E4F">
        <w:rPr>
          <w:rFonts w:ascii="Palatino Linotype" w:hAnsi="Palatino Linotype"/>
          <w:b/>
          <w:i/>
          <w:color w:val="FF0000"/>
          <w:sz w:val="20"/>
          <w:szCs w:val="20"/>
        </w:rPr>
        <w:t>claraciones</w:t>
      </w:r>
      <w:r w:rsidR="00E90D77">
        <w:rPr>
          <w:rFonts w:ascii="Palatino Linotype" w:hAnsi="Palatino Linotype"/>
          <w:b/>
          <w:i/>
          <w:color w:val="FF0000"/>
          <w:sz w:val="20"/>
          <w:szCs w:val="20"/>
        </w:rPr>
        <w:t>”</w:t>
      </w:r>
      <w:r w:rsidRPr="00621E4F">
        <w:rPr>
          <w:rFonts w:ascii="Palatino Linotype" w:hAnsi="Palatino Linotype"/>
          <w:b/>
          <w:i/>
          <w:color w:val="FF0000"/>
          <w:sz w:val="20"/>
          <w:szCs w:val="20"/>
        </w:rPr>
        <w:t>.</w:t>
      </w:r>
    </w:p>
    <w:p w:rsidR="00496394" w:rsidRPr="00852508" w:rsidRDefault="00496394" w:rsidP="00496394">
      <w:pPr>
        <w:pStyle w:val="Prrafodelista"/>
        <w:rPr>
          <w:rFonts w:ascii="Palatino Linotype" w:hAnsi="Palatino Linotype"/>
          <w:b/>
          <w:i/>
          <w:sz w:val="20"/>
          <w:szCs w:val="20"/>
        </w:rPr>
      </w:pPr>
    </w:p>
    <w:p w:rsidR="00496394" w:rsidRDefault="00496394" w:rsidP="00496394">
      <w:pPr>
        <w:pStyle w:val="Prrafodelista"/>
        <w:numPr>
          <w:ilvl w:val="0"/>
          <w:numId w:val="6"/>
        </w:numPr>
        <w:tabs>
          <w:tab w:val="left" w:pos="284"/>
        </w:tabs>
        <w:jc w:val="both"/>
        <w:rPr>
          <w:rFonts w:ascii="Palatino Linotype" w:hAnsi="Palatino Linotype"/>
          <w:b/>
          <w:i/>
          <w:sz w:val="20"/>
          <w:szCs w:val="20"/>
        </w:rPr>
      </w:pPr>
      <w:r>
        <w:rPr>
          <w:rFonts w:ascii="Palatino Linotype" w:hAnsi="Palatino Linotype"/>
          <w:b/>
          <w:i/>
          <w:sz w:val="20"/>
          <w:szCs w:val="20"/>
        </w:rPr>
        <w:t>El modelo no tiene carácter obligatorio y deberá ser adaptado a las particularidades del caso. Por ejemplo, podría ocurrir que el Patrimonio Neto esté compuesto por más componentes que los considerados para la elaboración del Modelo.</w:t>
      </w:r>
    </w:p>
    <w:p w:rsidR="00496394" w:rsidRDefault="00496394" w:rsidP="00496394">
      <w:pPr>
        <w:pStyle w:val="Prrafodelista"/>
        <w:rPr>
          <w:rFonts w:ascii="Palatino Linotype" w:hAnsi="Palatino Linotype"/>
          <w:b/>
          <w:i/>
          <w:sz w:val="20"/>
          <w:szCs w:val="20"/>
        </w:rPr>
      </w:pPr>
    </w:p>
    <w:p w:rsidR="00496394" w:rsidRPr="00496394" w:rsidRDefault="00496394" w:rsidP="00496394">
      <w:pPr>
        <w:pStyle w:val="Prrafodelista"/>
        <w:rPr>
          <w:rFonts w:ascii="Palatino Linotype" w:hAnsi="Palatino Linotype"/>
          <w:b/>
          <w:i/>
          <w:sz w:val="20"/>
          <w:szCs w:val="20"/>
        </w:rPr>
      </w:pPr>
    </w:p>
    <w:p w:rsidR="00496394" w:rsidRDefault="00496394" w:rsidP="00496394">
      <w:pPr>
        <w:pStyle w:val="Prrafodelista"/>
        <w:tabs>
          <w:tab w:val="left" w:pos="284"/>
        </w:tabs>
        <w:jc w:val="both"/>
        <w:rPr>
          <w:rFonts w:ascii="Palatino Linotype" w:hAnsi="Palatino Linotype"/>
          <w:b/>
          <w:i/>
          <w:sz w:val="20"/>
          <w:szCs w:val="20"/>
        </w:rPr>
      </w:pPr>
    </w:p>
    <w:p w:rsidR="00496394" w:rsidRDefault="00496394" w:rsidP="00496394">
      <w:pPr>
        <w:pStyle w:val="Prrafodelista"/>
        <w:tabs>
          <w:tab w:val="left" w:pos="284"/>
        </w:tabs>
        <w:jc w:val="center"/>
        <w:rPr>
          <w:rFonts w:ascii="Palatino Linotype" w:hAnsi="Palatino Linotype"/>
          <w:b/>
          <w:i/>
          <w:sz w:val="20"/>
          <w:szCs w:val="20"/>
        </w:rPr>
      </w:pPr>
      <w:r>
        <w:rPr>
          <w:rFonts w:ascii="Palatino Linotype" w:hAnsi="Palatino Linotype"/>
          <w:b/>
          <w:i/>
          <w:sz w:val="20"/>
          <w:szCs w:val="20"/>
        </w:rPr>
        <w:t>MODELO DE NOTA MODIFICACIÓN DE INFORMACIÓN DEL EJERCICIO ANTERIOR</w:t>
      </w:r>
    </w:p>
    <w:p w:rsidR="00496394" w:rsidRDefault="00496394" w:rsidP="00496394">
      <w:pPr>
        <w:spacing w:line="240" w:lineRule="auto"/>
        <w:jc w:val="both"/>
        <w:rPr>
          <w:rFonts w:ascii="Palatino Linotype" w:hAnsi="Palatino Linotype"/>
          <w:b/>
          <w:i/>
          <w:sz w:val="20"/>
          <w:szCs w:val="20"/>
          <w:u w:val="single"/>
        </w:rPr>
      </w:pPr>
    </w:p>
    <w:p w:rsidR="00496394" w:rsidRPr="000F160E" w:rsidRDefault="00496394" w:rsidP="00496394">
      <w:pPr>
        <w:spacing w:line="240" w:lineRule="auto"/>
        <w:jc w:val="both"/>
        <w:rPr>
          <w:rFonts w:ascii="Palatino Linotype" w:hAnsi="Palatino Linotype"/>
          <w:b/>
          <w:i/>
          <w:sz w:val="20"/>
          <w:szCs w:val="20"/>
          <w:u w:val="single"/>
        </w:rPr>
      </w:pPr>
      <w:r>
        <w:rPr>
          <w:rFonts w:ascii="Palatino Linotype" w:hAnsi="Palatino Linotype"/>
          <w:b/>
          <w:i/>
          <w:sz w:val="20"/>
          <w:szCs w:val="20"/>
          <w:u w:val="single"/>
        </w:rPr>
        <w:t xml:space="preserve">X- </w:t>
      </w:r>
      <w:r w:rsidRPr="000F160E">
        <w:rPr>
          <w:rFonts w:ascii="Palatino Linotype" w:hAnsi="Palatino Linotype"/>
          <w:b/>
          <w:i/>
          <w:sz w:val="20"/>
          <w:szCs w:val="20"/>
          <w:u w:val="single"/>
        </w:rPr>
        <w:t xml:space="preserve">Modificaciones de la información del ejercicio anterior </w:t>
      </w:r>
    </w:p>
    <w:p w:rsidR="00496394" w:rsidRDefault="00496394" w:rsidP="00496394">
      <w:pPr>
        <w:autoSpaceDE w:val="0"/>
        <w:autoSpaceDN w:val="0"/>
        <w:adjustRightInd w:val="0"/>
        <w:spacing w:before="120"/>
        <w:jc w:val="both"/>
        <w:outlineLvl w:val="0"/>
        <w:rPr>
          <w:rFonts w:ascii="Palatino Linotype" w:hAnsi="Palatino Linotype"/>
          <w:i/>
          <w:sz w:val="20"/>
          <w:szCs w:val="20"/>
        </w:rPr>
      </w:pPr>
      <w:r>
        <w:rPr>
          <w:rFonts w:ascii="Palatino Linotype" w:hAnsi="Palatino Linotype"/>
          <w:i/>
          <w:sz w:val="20"/>
          <w:szCs w:val="20"/>
        </w:rPr>
        <w:t xml:space="preserve">En el presente ejercicio se aplicó por primera vez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los estados contables para reconocer la pérdida de poder adquisitivo de la moneda </w:t>
      </w:r>
      <w:r w:rsidRPr="00A905DA">
        <w:rPr>
          <w:rFonts w:ascii="Palatino Linotype" w:hAnsi="Palatino Linotype"/>
          <w:b/>
          <w:i/>
          <w:sz w:val="20"/>
          <w:szCs w:val="20"/>
        </w:rPr>
        <w:t xml:space="preserve">[se reanudó la aplicación de la </w:t>
      </w:r>
      <w:proofErr w:type="spellStart"/>
      <w:r w:rsidRPr="00A905DA">
        <w:rPr>
          <w:rFonts w:ascii="Palatino Linotype" w:hAnsi="Palatino Linotype"/>
          <w:b/>
          <w:i/>
          <w:sz w:val="20"/>
          <w:szCs w:val="20"/>
        </w:rPr>
        <w:t>reexpresión</w:t>
      </w:r>
      <w:proofErr w:type="spellEnd"/>
      <w:r w:rsidRPr="00A905DA">
        <w:rPr>
          <w:rFonts w:ascii="Palatino Linotype" w:hAnsi="Palatino Linotype"/>
          <w:b/>
          <w:i/>
          <w:sz w:val="20"/>
          <w:szCs w:val="20"/>
        </w:rPr>
        <w:t xml:space="preserve"> de los estados contables para reconocer la pérdida de poder adquisitivo de la moneda]</w:t>
      </w:r>
      <w:r>
        <w:rPr>
          <w:rFonts w:ascii="Palatino Linotype" w:hAnsi="Palatino Linotype"/>
          <w:b/>
          <w:i/>
          <w:sz w:val="20"/>
          <w:szCs w:val="20"/>
        </w:rPr>
        <w:t xml:space="preserve">. </w:t>
      </w:r>
      <w:r w:rsidRPr="009C10DC">
        <w:rPr>
          <w:rFonts w:ascii="Palatino Linotype" w:hAnsi="Palatino Linotype"/>
          <w:i/>
          <w:sz w:val="20"/>
          <w:szCs w:val="20"/>
        </w:rPr>
        <w:t>Conforme ha sido aplicado según se expone en Nota …, el</w:t>
      </w:r>
      <w:r>
        <w:rPr>
          <w:rFonts w:ascii="Palatino Linotype" w:hAnsi="Palatino Linotype"/>
          <w:i/>
          <w:sz w:val="20"/>
          <w:szCs w:val="20"/>
        </w:rPr>
        <w:t xml:space="preserve"> método de</w:t>
      </w:r>
      <w:r w:rsidRPr="00A905DA">
        <w:rPr>
          <w:rFonts w:ascii="Palatino Linotype" w:hAnsi="Palatino Linotype"/>
          <w:i/>
          <w:sz w:val="20"/>
          <w:szCs w:val="20"/>
        </w:rPr>
        <w:t xml:space="preserve"> </w:t>
      </w:r>
      <w:proofErr w:type="spellStart"/>
      <w:r w:rsidRPr="00A905DA">
        <w:rPr>
          <w:rFonts w:ascii="Palatino Linotype" w:hAnsi="Palatino Linotype"/>
          <w:i/>
          <w:sz w:val="20"/>
          <w:szCs w:val="20"/>
        </w:rPr>
        <w:t>reexpresión</w:t>
      </w:r>
      <w:proofErr w:type="spellEnd"/>
      <w:r w:rsidRPr="00A905DA">
        <w:rPr>
          <w:rFonts w:ascii="Palatino Linotype" w:hAnsi="Palatino Linotype"/>
          <w:i/>
          <w:sz w:val="20"/>
          <w:szCs w:val="20"/>
        </w:rPr>
        <w:t xml:space="preserve"> de los estados contables </w:t>
      </w:r>
      <w:r>
        <w:rPr>
          <w:rFonts w:ascii="Palatino Linotype" w:hAnsi="Palatino Linotype"/>
          <w:i/>
          <w:sz w:val="20"/>
          <w:szCs w:val="20"/>
        </w:rPr>
        <w:t>consiste en</w:t>
      </w:r>
      <w:r w:rsidRPr="00A905DA">
        <w:rPr>
          <w:rFonts w:ascii="Palatino Linotype" w:hAnsi="Palatino Linotype"/>
          <w:i/>
          <w:sz w:val="20"/>
          <w:szCs w:val="20"/>
        </w:rPr>
        <w:t xml:space="preserve"> un proceso secuencial</w:t>
      </w:r>
      <w:r>
        <w:rPr>
          <w:rFonts w:ascii="Palatino Linotype" w:hAnsi="Palatino Linotype"/>
          <w:i/>
          <w:sz w:val="20"/>
          <w:szCs w:val="20"/>
        </w:rPr>
        <w:t xml:space="preserve"> que requiere, como parte del proceso, la determinación de la situación patrimonial al </w:t>
      </w:r>
      <w:r>
        <w:rPr>
          <w:rFonts w:ascii="Palatino Linotype" w:hAnsi="Palatino Linotype"/>
          <w:i/>
          <w:sz w:val="20"/>
          <w:szCs w:val="20"/>
        </w:rPr>
        <w:lastRenderedPageBreak/>
        <w:t>inicio del ejercicio que se ajusta por inflación</w:t>
      </w:r>
      <w:r w:rsidR="00857EEA">
        <w:rPr>
          <w:rFonts w:ascii="Palatino Linotype" w:hAnsi="Palatino Linotype"/>
          <w:i/>
          <w:sz w:val="20"/>
          <w:szCs w:val="20"/>
        </w:rPr>
        <w:t xml:space="preserve"> (cierre del ejercicio anterior)</w:t>
      </w:r>
      <w:r>
        <w:rPr>
          <w:rFonts w:ascii="Palatino Linotype" w:hAnsi="Palatino Linotype"/>
          <w:i/>
          <w:sz w:val="20"/>
          <w:szCs w:val="20"/>
        </w:rPr>
        <w:t xml:space="preserve">, en moneda de esa fecha, y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también a esa fecha de los correspondientes componentes del patrimonio neto, excluidos los resultados no asignados que se ajustan absorbiendo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los restantes elementos del patrimonio inicial. La situación patrimonial al inicio del ejercicio en moneda de ese momento es la base para practicar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la información contable en moneda de la fecha de cierre del mismo.</w:t>
      </w:r>
    </w:p>
    <w:p w:rsidR="00496394" w:rsidRPr="00AC5C95" w:rsidRDefault="00496394" w:rsidP="00496394">
      <w:pPr>
        <w:autoSpaceDE w:val="0"/>
        <w:autoSpaceDN w:val="0"/>
        <w:adjustRightInd w:val="0"/>
        <w:spacing w:before="120"/>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Asimismo, de acuerdo a la establecido en la </w:t>
      </w:r>
      <w:r w:rsidR="003A2CBD">
        <w:rPr>
          <w:rFonts w:ascii="Palatino Linotype" w:hAnsi="Palatino Linotype" w:cs="Arial"/>
          <w:bCs/>
          <w:i/>
          <w:color w:val="231F20"/>
          <w:sz w:val="20"/>
          <w:szCs w:val="20"/>
          <w:lang w:val="es-MX"/>
        </w:rPr>
        <w:t>Norma de Aplicación</w:t>
      </w:r>
      <w:r>
        <w:rPr>
          <w:rFonts w:ascii="Palatino Linotype" w:hAnsi="Palatino Linotype" w:cs="Arial"/>
          <w:bCs/>
          <w:i/>
          <w:color w:val="231F20"/>
          <w:sz w:val="20"/>
          <w:szCs w:val="20"/>
          <w:lang w:val="es-MX"/>
        </w:rPr>
        <w:t xml:space="preserve"> N° </w:t>
      </w:r>
      <w:r w:rsidR="00484BB9">
        <w:rPr>
          <w:rFonts w:ascii="Palatino Linotype" w:hAnsi="Palatino Linotype" w:cs="Arial"/>
          <w:bCs/>
          <w:i/>
          <w:color w:val="231F20"/>
          <w:sz w:val="20"/>
          <w:szCs w:val="20"/>
          <w:lang w:val="es-MX"/>
        </w:rPr>
        <w:t>109</w:t>
      </w:r>
      <w:r>
        <w:rPr>
          <w:rFonts w:ascii="Palatino Linotype" w:hAnsi="Palatino Linotype" w:cs="Arial"/>
          <w:bCs/>
          <w:i/>
          <w:color w:val="231F20"/>
          <w:sz w:val="20"/>
          <w:szCs w:val="20"/>
          <w:lang w:val="es-MX"/>
        </w:rPr>
        <w:t xml:space="preserve"> del Consejo Profesional de Ciencias Económicas de la Provincia de Buenos Aires, en relación con el tratamiento contable de la cuenta </w:t>
      </w:r>
      <w:r w:rsidRPr="0048431F">
        <w:rPr>
          <w:rFonts w:ascii="Palatino Linotype" w:hAnsi="Palatino Linotype" w:cs="Arial"/>
          <w:bCs/>
          <w:i/>
          <w:color w:val="231F20"/>
          <w:sz w:val="20"/>
          <w:szCs w:val="20"/>
          <w:lang w:val="es-MX"/>
        </w:rPr>
        <w:t>“Saldo por Remedi</w:t>
      </w:r>
      <w:r>
        <w:rPr>
          <w:rFonts w:ascii="Palatino Linotype" w:hAnsi="Palatino Linotype" w:cs="Arial"/>
          <w:bCs/>
          <w:i/>
          <w:color w:val="231F20"/>
          <w:sz w:val="20"/>
          <w:szCs w:val="20"/>
          <w:lang w:val="es-MX"/>
        </w:rPr>
        <w:t>ción Resolución Técnica N° 48” al cierre del ejercicio anterior</w:t>
      </w:r>
      <w:r w:rsidR="00E91FE6">
        <w:rPr>
          <w:rFonts w:ascii="Palatino Linotype" w:hAnsi="Palatino Linotype" w:cs="Arial"/>
          <w:bCs/>
          <w:i/>
          <w:color w:val="231F20"/>
          <w:sz w:val="20"/>
          <w:szCs w:val="20"/>
          <w:lang w:val="es-MX"/>
        </w:rPr>
        <w:t xml:space="preserve"> (inicio del ejercicio actual)</w:t>
      </w:r>
      <w:r>
        <w:rPr>
          <w:rFonts w:ascii="Palatino Linotype" w:hAnsi="Palatino Linotype" w:cs="Arial"/>
          <w:bCs/>
          <w:i/>
          <w:color w:val="231F20"/>
          <w:sz w:val="20"/>
          <w:szCs w:val="20"/>
          <w:lang w:val="es-MX"/>
        </w:rPr>
        <w:t xml:space="preserve"> en el marco del ajuste por inflación de los estados contables, el ente ha optado por su </w:t>
      </w:r>
      <w:r w:rsidR="00DC150E">
        <w:rPr>
          <w:rFonts w:ascii="Palatino Linotype" w:hAnsi="Palatino Linotype" w:cs="Arial"/>
          <w:bCs/>
          <w:i/>
          <w:color w:val="231F20"/>
          <w:sz w:val="20"/>
          <w:szCs w:val="20"/>
          <w:lang w:val="es-MX"/>
        </w:rPr>
        <w:t>determinación en términos reales</w:t>
      </w:r>
      <w:r>
        <w:rPr>
          <w:rFonts w:ascii="Palatino Linotype" w:hAnsi="Palatino Linotype" w:cs="Arial"/>
          <w:bCs/>
          <w:i/>
          <w:color w:val="231F20"/>
          <w:sz w:val="20"/>
          <w:szCs w:val="20"/>
          <w:lang w:val="es-MX"/>
        </w:rPr>
        <w:t>.</w:t>
      </w:r>
      <w:r w:rsidRPr="00496394">
        <w:rPr>
          <w:rFonts w:ascii="Palatino Linotype" w:hAnsi="Palatino Linotype"/>
          <w:i/>
          <w:sz w:val="20"/>
          <w:szCs w:val="20"/>
        </w:rPr>
        <w:t xml:space="preserve"> </w:t>
      </w:r>
      <w:r>
        <w:rPr>
          <w:rFonts w:ascii="Palatino Linotype" w:hAnsi="Palatino Linotype"/>
          <w:i/>
          <w:sz w:val="20"/>
          <w:szCs w:val="20"/>
        </w:rPr>
        <w:t xml:space="preserve">Como resultado de la aplicación del criterio precedentemente explicitado, </w:t>
      </w:r>
      <w:r w:rsidR="00DC150E" w:rsidRPr="00CD0558">
        <w:rPr>
          <w:rFonts w:ascii="Palatino Linotype" w:hAnsi="Palatino Linotype"/>
          <w:i/>
          <w:sz w:val="20"/>
          <w:szCs w:val="20"/>
        </w:rPr>
        <w:t>la cuenta Saldo por Remedición RT 48 disminuye en la suma de $....... aumentando por un monto equivalente los resultados no asignados. El Saldo por Remedición- RT 48 expresado en términos reales (neto del efecto de la inflación) asciende a la suma de $.........</w:t>
      </w:r>
      <w:r>
        <w:rPr>
          <w:rFonts w:ascii="Palatino Linotype" w:hAnsi="Palatino Linotype"/>
          <w:i/>
          <w:sz w:val="20"/>
          <w:szCs w:val="20"/>
        </w:rPr>
        <w:t>.</w:t>
      </w:r>
    </w:p>
    <w:p w:rsidR="00496394" w:rsidRPr="006B1D30" w:rsidRDefault="00496394" w:rsidP="00496394">
      <w:pPr>
        <w:jc w:val="both"/>
        <w:rPr>
          <w:rFonts w:ascii="Palatino Linotype" w:hAnsi="Palatino Linotype"/>
          <w:i/>
          <w:sz w:val="20"/>
          <w:szCs w:val="20"/>
        </w:rPr>
      </w:pPr>
      <w:r>
        <w:rPr>
          <w:rFonts w:ascii="Palatino Linotype" w:hAnsi="Palatino Linotype"/>
          <w:i/>
          <w:sz w:val="20"/>
          <w:szCs w:val="20"/>
        </w:rPr>
        <w:t xml:space="preserve">Atento a la aplicación de la Remedición de Activos establecida por la RT N° 48, por la que los activos no monetarios remedidos se consideran expresados en moneda de inicio del presente ejercicio, siendo que los pasivos que poseía en ese momento el ente por sus propias características se encontraban medidos en moneda de esa  fecha, y  considerando la determinación de los correspondientes componentes del patrimonio neto en moneda de inicio del ejercicio actual así </w:t>
      </w:r>
      <w:r w:rsidRPr="006B1D30">
        <w:rPr>
          <w:rFonts w:ascii="Palatino Linotype" w:hAnsi="Palatino Linotype"/>
          <w:i/>
          <w:sz w:val="20"/>
          <w:szCs w:val="20"/>
        </w:rPr>
        <w:t xml:space="preserve"> como </w:t>
      </w:r>
      <w:r>
        <w:rPr>
          <w:rFonts w:ascii="Palatino Linotype" w:hAnsi="Palatino Linotype"/>
          <w:i/>
          <w:sz w:val="20"/>
          <w:szCs w:val="20"/>
        </w:rPr>
        <w:t xml:space="preserve">la </w:t>
      </w:r>
      <w:r w:rsidR="00DC150E">
        <w:rPr>
          <w:rFonts w:ascii="Palatino Linotype" w:hAnsi="Palatino Linotype"/>
          <w:i/>
          <w:sz w:val="20"/>
          <w:szCs w:val="20"/>
        </w:rPr>
        <w:t>determinación</w:t>
      </w:r>
      <w:r>
        <w:rPr>
          <w:rFonts w:ascii="Palatino Linotype" w:hAnsi="Palatino Linotype"/>
          <w:i/>
          <w:sz w:val="20"/>
          <w:szCs w:val="20"/>
        </w:rPr>
        <w:t xml:space="preserve"> del Saldo de Remedición RT 48</w:t>
      </w:r>
      <w:r w:rsidR="00DC150E">
        <w:rPr>
          <w:rFonts w:ascii="Palatino Linotype" w:hAnsi="Palatino Linotype"/>
          <w:i/>
          <w:sz w:val="20"/>
          <w:szCs w:val="20"/>
        </w:rPr>
        <w:t xml:space="preserve"> en términos reales</w:t>
      </w:r>
      <w:r>
        <w:rPr>
          <w:rFonts w:ascii="Palatino Linotype" w:hAnsi="Palatino Linotype"/>
          <w:i/>
          <w:sz w:val="20"/>
          <w:szCs w:val="20"/>
        </w:rPr>
        <w:t xml:space="preserve"> antes mencionada </w:t>
      </w:r>
      <w:r w:rsidRPr="006B1D30">
        <w:rPr>
          <w:rFonts w:ascii="Palatino Linotype" w:hAnsi="Palatino Linotype"/>
          <w:i/>
          <w:sz w:val="20"/>
          <w:szCs w:val="20"/>
        </w:rPr>
        <w:t>, la aplicación del ajuste por inflación origina las siguientes modificaciones en la información contable sobre el patrimonio neto expuesta al cierre del ejercicio contable anterior:</w:t>
      </w:r>
    </w:p>
    <w:tbl>
      <w:tblPr>
        <w:tblW w:w="9789" w:type="dxa"/>
        <w:tblBorders>
          <w:top w:val="nil"/>
          <w:left w:val="nil"/>
          <w:right w:val="nil"/>
        </w:tblBorders>
        <w:tblLayout w:type="fixed"/>
        <w:tblLook w:val="0000"/>
      </w:tblPr>
      <w:tblGrid>
        <w:gridCol w:w="3544"/>
        <w:gridCol w:w="1134"/>
        <w:gridCol w:w="1276"/>
        <w:gridCol w:w="992"/>
        <w:gridCol w:w="1242"/>
        <w:gridCol w:w="1601"/>
      </w:tblGrid>
      <w:tr w:rsidR="00496394" w:rsidRPr="008F0E6B" w:rsidTr="00496394">
        <w:trPr>
          <w:trHeight w:val="755"/>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496394" w:rsidRPr="007516DF" w:rsidRDefault="00496394" w:rsidP="00496394">
            <w:pPr>
              <w:autoSpaceDE w:val="0"/>
              <w:autoSpaceDN w:val="0"/>
              <w:adjustRightInd w:val="0"/>
              <w:spacing w:after="0" w:line="240" w:lineRule="auto"/>
              <w:ind w:left="474" w:hanging="474"/>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Rubro</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496394" w:rsidRPr="008F0E6B"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9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7516DF">
              <w:rPr>
                <w:rFonts w:ascii="Palatino Linotype" w:hAnsi="Palatino Linotype" w:cs="Arial"/>
                <w:bCs/>
                <w:i/>
                <w:color w:val="231F20"/>
                <w:sz w:val="20"/>
                <w:szCs w:val="20"/>
                <w:lang w:val="es-MX"/>
              </w:rPr>
              <w:t>Capital</w:t>
            </w:r>
          </w:p>
        </w:tc>
        <w:tc>
          <w:tcPr>
            <w:tcW w:w="1276" w:type="dxa"/>
            <w:tcBorders>
              <w:top w:val="single" w:sz="8" w:space="0" w:color="000000"/>
              <w:left w:val="single" w:sz="8" w:space="0" w:color="000000"/>
              <w:bottom w:val="single" w:sz="8" w:space="0" w:color="000000"/>
              <w:right w:val="single" w:sz="8" w:space="0" w:color="000000"/>
            </w:tcBorders>
            <w:vAlign w:val="center"/>
          </w:tcPr>
          <w:p w:rsidR="00496394" w:rsidRPr="008F0E6B" w:rsidRDefault="00496394" w:rsidP="00496394">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9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496394" w:rsidRPr="007516DF"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 xml:space="preserve">Ajuste de </w:t>
            </w:r>
          </w:p>
          <w:p w:rsidR="00496394" w:rsidRPr="007516DF"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Capital</w:t>
            </w:r>
          </w:p>
          <w:p w:rsidR="00496394" w:rsidRPr="008F0E6B"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496394" w:rsidRPr="007516DF" w:rsidRDefault="00496394" w:rsidP="00496394">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Pr>
                <w:rFonts w:ascii="Palatino Linotype" w:hAnsi="Palatino Linotype" w:cs="Arial"/>
                <w:bCs/>
                <w:i/>
                <w:noProof/>
                <w:color w:val="231F20"/>
                <w:sz w:val="16"/>
                <w:szCs w:val="16"/>
                <w:lang w:eastAsia="es-AR"/>
              </w:rPr>
              <w:t xml:space="preserve"> </w:t>
            </w: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93"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Pr>
                <w:rFonts w:ascii="Palatino Linotype" w:hAnsi="Palatino Linotype" w:cs="Arial"/>
                <w:bCs/>
                <w:i/>
                <w:color w:val="231F20"/>
                <w:sz w:val="16"/>
                <w:szCs w:val="16"/>
                <w:lang w:val="es-MX"/>
              </w:rPr>
              <w:t xml:space="preserve">  </w:t>
            </w:r>
            <w:r w:rsidRPr="007516DF">
              <w:rPr>
                <w:rFonts w:ascii="Palatino Linotype" w:hAnsi="Palatino Linotype" w:cs="Arial"/>
                <w:bCs/>
                <w:i/>
                <w:color w:val="231F20"/>
                <w:sz w:val="20"/>
                <w:szCs w:val="20"/>
                <w:lang w:val="es-MX"/>
              </w:rPr>
              <w:t xml:space="preserve">Reserva </w:t>
            </w:r>
          </w:p>
          <w:p w:rsidR="00496394" w:rsidRPr="008F0E6B"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7516DF">
              <w:rPr>
                <w:rFonts w:ascii="Palatino Linotype" w:hAnsi="Palatino Linotype" w:cs="Arial"/>
                <w:bCs/>
                <w:i/>
                <w:color w:val="231F20"/>
                <w:sz w:val="20"/>
                <w:szCs w:val="20"/>
                <w:lang w:val="es-MX"/>
              </w:rPr>
              <w:t>Legal</w:t>
            </w:r>
          </w:p>
        </w:tc>
        <w:tc>
          <w:tcPr>
            <w:tcW w:w="1242" w:type="dxa"/>
            <w:tcBorders>
              <w:top w:val="single" w:sz="8" w:space="0" w:color="000000"/>
              <w:left w:val="single" w:sz="8" w:space="0" w:color="000000"/>
              <w:bottom w:val="single" w:sz="8" w:space="0" w:color="000000"/>
              <w:right w:val="single" w:sz="8" w:space="0" w:color="000000"/>
            </w:tcBorders>
          </w:tcPr>
          <w:p w:rsidR="00496394" w:rsidRDefault="00496394" w:rsidP="00496394">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496394" w:rsidRPr="000F160E"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0F160E">
              <w:rPr>
                <w:rFonts w:ascii="Palatino Linotype" w:hAnsi="Palatino Linotype" w:cs="Arial"/>
                <w:bCs/>
                <w:i/>
                <w:color w:val="231F20"/>
                <w:sz w:val="20"/>
                <w:szCs w:val="20"/>
                <w:lang w:val="es-MX"/>
              </w:rPr>
              <w:t>Saldo de Remedición – RT 48</w:t>
            </w:r>
          </w:p>
        </w:tc>
        <w:tc>
          <w:tcPr>
            <w:tcW w:w="1601" w:type="dxa"/>
            <w:tcBorders>
              <w:top w:val="single" w:sz="8" w:space="0" w:color="000000"/>
              <w:left w:val="single" w:sz="8" w:space="0" w:color="000000"/>
              <w:bottom w:val="single" w:sz="8" w:space="0" w:color="000000"/>
              <w:right w:val="single" w:sz="8" w:space="0" w:color="000000"/>
            </w:tcBorders>
          </w:tcPr>
          <w:p w:rsidR="00496394" w:rsidRPr="008F0E6B" w:rsidRDefault="00496394" w:rsidP="00496394">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496394" w:rsidRPr="007516DF" w:rsidRDefault="00496394" w:rsidP="00496394">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sidRPr="007516DF">
              <w:rPr>
                <w:rFonts w:ascii="Palatino Linotype" w:hAnsi="Palatino Linotype" w:cs="Arial"/>
                <w:bCs/>
                <w:i/>
                <w:noProof/>
                <w:color w:val="231F20"/>
                <w:sz w:val="20"/>
                <w:szCs w:val="20"/>
                <w:lang w:eastAsia="es-AR"/>
              </w:rPr>
              <w:t>Resultados</w:t>
            </w:r>
          </w:p>
          <w:p w:rsidR="00496394" w:rsidRPr="008F0E6B" w:rsidRDefault="00496394" w:rsidP="00496394">
            <w:pPr>
              <w:autoSpaceDE w:val="0"/>
              <w:autoSpaceDN w:val="0"/>
              <w:adjustRightInd w:val="0"/>
              <w:spacing w:after="0" w:line="240" w:lineRule="auto"/>
              <w:jc w:val="center"/>
              <w:outlineLvl w:val="0"/>
              <w:rPr>
                <w:rFonts w:ascii="Palatino Linotype" w:hAnsi="Palatino Linotype" w:cs="Arial"/>
                <w:bCs/>
                <w:i/>
                <w:noProof/>
                <w:color w:val="231F20"/>
                <w:sz w:val="16"/>
                <w:szCs w:val="16"/>
                <w:lang w:eastAsia="es-AR"/>
              </w:rPr>
            </w:pPr>
            <w:r w:rsidRPr="007516DF">
              <w:rPr>
                <w:rFonts w:ascii="Palatino Linotype" w:hAnsi="Palatino Linotype" w:cs="Arial"/>
                <w:bCs/>
                <w:i/>
                <w:noProof/>
                <w:color w:val="231F20"/>
                <w:sz w:val="20"/>
                <w:szCs w:val="20"/>
                <w:lang w:eastAsia="es-AR"/>
              </w:rPr>
              <w:t>no asignados</w:t>
            </w:r>
          </w:p>
        </w:tc>
      </w:tr>
      <w:tr w:rsidR="00496394" w:rsidRPr="0048431F" w:rsidTr="00496394">
        <w:tblPrEx>
          <w:tblBorders>
            <w:top w:val="none" w:sz="0" w:space="0" w:color="auto"/>
          </w:tblBorders>
        </w:tblPrEx>
        <w:trPr>
          <w:trHeight w:val="195"/>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496394" w:rsidRPr="00492922" w:rsidRDefault="00496394" w:rsidP="00496394">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Según Estados Contables al 31/12/2017 – en Moneda Histórica -</w:t>
            </w:r>
            <w:r w:rsidRPr="00492922">
              <w:rPr>
                <w:rFonts w:ascii="Palatino Linotype" w:hAnsi="Palatino Linotype" w:cs="Arial"/>
                <w:bCs/>
                <w:i/>
                <w:color w:val="231F20"/>
                <w:sz w:val="18"/>
                <w:szCs w:val="18"/>
                <w:lang w:val="es-MX"/>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496394" w:rsidRPr="0048431F"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496394" w:rsidRPr="0048431F"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496394" w:rsidRPr="0048431F"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9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Pr>
                <w:rFonts w:ascii="Palatino Linotype" w:hAnsi="Palatino Linotype" w:cs="Arial"/>
                <w:bCs/>
                <w:i/>
                <w:color w:val="231F20"/>
                <w:sz w:val="20"/>
                <w:szCs w:val="20"/>
                <w:lang w:val="es-MX"/>
              </w:rPr>
              <w:t>xxxxxx</w:t>
            </w:r>
            <w:proofErr w:type="spellEnd"/>
          </w:p>
        </w:tc>
        <w:tc>
          <w:tcPr>
            <w:tcW w:w="1242" w:type="dxa"/>
            <w:tcBorders>
              <w:top w:val="single" w:sz="8" w:space="0" w:color="000000"/>
              <w:left w:val="single" w:sz="8" w:space="0" w:color="000000"/>
              <w:bottom w:val="single" w:sz="8" w:space="0" w:color="000000"/>
              <w:right w:val="single" w:sz="8" w:space="0" w:color="000000"/>
            </w:tcBorders>
            <w:vAlign w:val="center"/>
          </w:tcPr>
          <w:p w:rsidR="00496394" w:rsidRPr="000F160E"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i/>
                <w:noProof/>
                <w:color w:val="231F20"/>
                <w:sz w:val="20"/>
                <w:szCs w:val="20"/>
                <w:lang w:eastAsia="es-AR"/>
              </w:rPr>
              <w:drawing>
                <wp:inline distT="0" distB="0" distL="0" distR="0">
                  <wp:extent cx="12700" cy="12700"/>
                  <wp:effectExtent l="19050" t="0" r="6350" b="0"/>
                  <wp:docPr id="29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2700" cy="12700"/>
                          </a:xfrm>
                          <a:prstGeom prst="rect">
                            <a:avLst/>
                          </a:prstGeom>
                          <a:noFill/>
                          <a:ln w="9525">
                            <a:noFill/>
                            <a:miter lim="800000"/>
                            <a:headEnd/>
                            <a:tailEnd/>
                          </a:ln>
                        </pic:spPr>
                      </pic:pic>
                    </a:graphicData>
                  </a:graphic>
                </wp:inline>
              </w:drawing>
            </w:r>
            <w:proofErr w:type="spellStart"/>
            <w:r>
              <w:rPr>
                <w:rFonts w:ascii="Palatino Linotype" w:hAnsi="Palatino Linotype" w:cs="Arial"/>
                <w:bCs/>
                <w:i/>
                <w:color w:val="231F20"/>
                <w:sz w:val="20"/>
                <w:szCs w:val="20"/>
                <w:lang w:val="es-MX"/>
              </w:rPr>
              <w:t>xxxxxx</w:t>
            </w:r>
            <w:proofErr w:type="spellEnd"/>
          </w:p>
        </w:tc>
        <w:tc>
          <w:tcPr>
            <w:tcW w:w="1601" w:type="dxa"/>
            <w:tcBorders>
              <w:top w:val="single" w:sz="8" w:space="0" w:color="000000"/>
              <w:left w:val="single" w:sz="8" w:space="0" w:color="000000"/>
              <w:bottom w:val="single" w:sz="8" w:space="0" w:color="000000"/>
              <w:right w:val="single" w:sz="8" w:space="0" w:color="000000"/>
            </w:tcBorders>
            <w:vAlign w:val="center"/>
          </w:tcPr>
          <w:p w:rsidR="00496394" w:rsidRPr="0048431F" w:rsidRDefault="00496394" w:rsidP="00496394">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r>
      <w:tr w:rsidR="00496394" w:rsidRPr="0048431F" w:rsidTr="00496394">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496394" w:rsidRPr="00492922" w:rsidRDefault="00496394" w:rsidP="00496394">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 xml:space="preserve">Variación por </w:t>
            </w:r>
            <w:proofErr w:type="spellStart"/>
            <w:r>
              <w:rPr>
                <w:rFonts w:ascii="Palatino Linotype" w:hAnsi="Palatino Linotype" w:cs="Arial"/>
                <w:bCs/>
                <w:i/>
                <w:color w:val="231F20"/>
                <w:sz w:val="18"/>
                <w:szCs w:val="18"/>
                <w:lang w:val="es-MX"/>
              </w:rPr>
              <w:t>reexpresión</w:t>
            </w:r>
            <w:proofErr w:type="spellEnd"/>
            <w:r>
              <w:rPr>
                <w:rFonts w:ascii="Palatino Linotype" w:hAnsi="Palatino Linotype" w:cs="Arial"/>
                <w:bCs/>
                <w:i/>
                <w:color w:val="231F20"/>
                <w:sz w:val="18"/>
                <w:szCs w:val="18"/>
                <w:lang w:val="es-MX"/>
              </w:rPr>
              <w:t xml:space="preserve"> de los saldos al 31/12/2017 –en Moneda Homogénea de esa  fecha-</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496394" w:rsidRPr="0048431F" w:rsidRDefault="00496394" w:rsidP="00496394">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rsidR="00496394" w:rsidRPr="0048431F"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r>
              <w:rPr>
                <w:rFonts w:ascii="Palatino Linotype" w:hAnsi="Palatino Linotype" w:cs="Arial"/>
                <w:bCs/>
                <w:i/>
                <w:color w:val="231F20"/>
                <w:sz w:val="20"/>
                <w:szCs w:val="20"/>
                <w:lang w:val="es-MX"/>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496394" w:rsidRPr="0048431F"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42" w:type="dxa"/>
            <w:tcBorders>
              <w:top w:val="single" w:sz="8" w:space="0" w:color="000000"/>
              <w:left w:val="single" w:sz="8" w:space="0" w:color="000000"/>
              <w:bottom w:val="single" w:sz="8" w:space="0" w:color="000000"/>
              <w:right w:val="single" w:sz="8" w:space="0" w:color="000000"/>
            </w:tcBorders>
          </w:tcPr>
          <w:p w:rsidR="00496394" w:rsidRDefault="00496394" w:rsidP="00496394">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
        </w:tc>
        <w:tc>
          <w:tcPr>
            <w:tcW w:w="1601" w:type="dxa"/>
            <w:tcBorders>
              <w:top w:val="single" w:sz="8" w:space="0" w:color="000000"/>
              <w:left w:val="single" w:sz="8" w:space="0" w:color="000000"/>
              <w:bottom w:val="single" w:sz="8" w:space="0" w:color="000000"/>
              <w:right w:val="single" w:sz="8" w:space="0" w:color="000000"/>
            </w:tcBorders>
            <w:vAlign w:val="center"/>
          </w:tcPr>
          <w:p w:rsidR="00496394" w:rsidRPr="0048431F"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(xxxxx)</w:t>
            </w:r>
          </w:p>
        </w:tc>
      </w:tr>
      <w:tr w:rsidR="00496394" w:rsidRPr="00496394" w:rsidTr="00496394">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shd w:val="clear" w:color="auto" w:fill="auto"/>
            <w:tcMar>
              <w:top w:w="20" w:type="nil"/>
              <w:left w:w="20" w:type="nil"/>
              <w:bottom w:w="20" w:type="nil"/>
              <w:right w:w="20" w:type="nil"/>
            </w:tcMar>
            <w:vAlign w:val="center"/>
          </w:tcPr>
          <w:p w:rsidR="00DC150E" w:rsidRDefault="00DC150E" w:rsidP="00496394">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Determinación</w:t>
            </w:r>
            <w:r w:rsidR="00496394" w:rsidRPr="00496394">
              <w:rPr>
                <w:rFonts w:ascii="Palatino Linotype" w:hAnsi="Palatino Linotype" w:cs="Arial"/>
                <w:bCs/>
                <w:i/>
                <w:color w:val="231F20"/>
                <w:sz w:val="18"/>
                <w:szCs w:val="18"/>
                <w:lang w:val="es-MX"/>
              </w:rPr>
              <w:t xml:space="preserve"> del Saldo por Remedición –RT 48 </w:t>
            </w:r>
            <w:r>
              <w:rPr>
                <w:rFonts w:ascii="Palatino Linotype" w:hAnsi="Palatino Linotype" w:cs="Arial"/>
                <w:bCs/>
                <w:i/>
                <w:color w:val="231F20"/>
                <w:sz w:val="18"/>
                <w:szCs w:val="18"/>
                <w:lang w:val="es-MX"/>
              </w:rPr>
              <w:t>en términos reales</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496394"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496394"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496394" w:rsidRPr="0048431F"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42" w:type="dxa"/>
            <w:tcBorders>
              <w:top w:val="single" w:sz="8" w:space="0" w:color="000000"/>
              <w:left w:val="single" w:sz="8" w:space="0" w:color="000000"/>
              <w:bottom w:val="single" w:sz="8" w:space="0" w:color="000000"/>
              <w:right w:val="single" w:sz="8" w:space="0" w:color="000000"/>
            </w:tcBorders>
            <w:vAlign w:val="center"/>
          </w:tcPr>
          <w:p w:rsidR="00496394" w:rsidRPr="00496394" w:rsidRDefault="00496394" w:rsidP="00496394">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sidRPr="00496394">
              <w:rPr>
                <w:rFonts w:ascii="Palatino Linotype" w:hAnsi="Palatino Linotype" w:cs="Arial"/>
                <w:bCs/>
                <w:i/>
                <w:noProof/>
                <w:color w:val="231F20"/>
                <w:sz w:val="20"/>
                <w:szCs w:val="20"/>
                <w:lang w:eastAsia="es-AR"/>
              </w:rPr>
              <w:t>(xxxxxx)</w:t>
            </w:r>
          </w:p>
        </w:tc>
        <w:tc>
          <w:tcPr>
            <w:tcW w:w="1601" w:type="dxa"/>
            <w:tcBorders>
              <w:top w:val="single" w:sz="8" w:space="0" w:color="000000"/>
              <w:left w:val="single" w:sz="8" w:space="0" w:color="000000"/>
              <w:bottom w:val="single" w:sz="8" w:space="0" w:color="000000"/>
              <w:right w:val="single" w:sz="8" w:space="0" w:color="000000"/>
            </w:tcBorders>
            <w:vAlign w:val="center"/>
          </w:tcPr>
          <w:p w:rsidR="00496394" w:rsidRPr="00496394" w:rsidRDefault="00496394" w:rsidP="00496394">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sidRPr="00496394">
              <w:rPr>
                <w:rFonts w:ascii="Palatino Linotype" w:hAnsi="Palatino Linotype" w:cs="Arial"/>
                <w:bCs/>
                <w:i/>
                <w:noProof/>
                <w:color w:val="231F20"/>
                <w:sz w:val="20"/>
                <w:szCs w:val="20"/>
                <w:lang w:eastAsia="es-AR"/>
              </w:rPr>
              <w:t>xxxxxx</w:t>
            </w:r>
          </w:p>
        </w:tc>
      </w:tr>
      <w:tr w:rsidR="00496394" w:rsidRPr="0048431F" w:rsidTr="00DC150E">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496394" w:rsidRDefault="00496394" w:rsidP="00496394">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 xml:space="preserve">Variación por </w:t>
            </w:r>
            <w:proofErr w:type="spellStart"/>
            <w:r>
              <w:rPr>
                <w:rFonts w:ascii="Palatino Linotype" w:hAnsi="Palatino Linotype" w:cs="Arial"/>
                <w:bCs/>
                <w:i/>
                <w:color w:val="231F20"/>
                <w:sz w:val="18"/>
                <w:szCs w:val="18"/>
                <w:lang w:val="es-MX"/>
              </w:rPr>
              <w:t>reexpresión</w:t>
            </w:r>
            <w:proofErr w:type="spellEnd"/>
            <w:r>
              <w:rPr>
                <w:rFonts w:ascii="Palatino Linotype" w:hAnsi="Palatino Linotype" w:cs="Arial"/>
                <w:bCs/>
                <w:i/>
                <w:color w:val="231F20"/>
                <w:sz w:val="18"/>
                <w:szCs w:val="18"/>
                <w:lang w:val="es-MX"/>
              </w:rPr>
              <w:t xml:space="preserve"> de los saldos al 31/12/2017 –en Moneda Homogénea del 31/12/2018-</w:t>
            </w:r>
            <w:r w:rsidR="007C7549">
              <w:rPr>
                <w:rFonts w:ascii="Palatino Linotype" w:hAnsi="Palatino Linotype" w:cs="Arial"/>
                <w:bCs/>
                <w:i/>
                <w:color w:val="231F20"/>
                <w:sz w:val="18"/>
                <w:szCs w:val="18"/>
                <w:lang w:val="es-MX"/>
              </w:rPr>
              <w:t xml:space="preserve"> a efectos comparativos</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496394" w:rsidRDefault="00496394" w:rsidP="00496394">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496394" w:rsidRDefault="00496394" w:rsidP="00DC150E">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496394" w:rsidRPr="0048431F" w:rsidRDefault="00496394" w:rsidP="00DC150E">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42" w:type="dxa"/>
            <w:tcBorders>
              <w:top w:val="single" w:sz="8" w:space="0" w:color="000000"/>
              <w:left w:val="single" w:sz="8" w:space="0" w:color="000000"/>
              <w:bottom w:val="single" w:sz="8" w:space="0" w:color="000000"/>
              <w:right w:val="single" w:sz="8" w:space="0" w:color="000000"/>
            </w:tcBorders>
            <w:vAlign w:val="center"/>
          </w:tcPr>
          <w:p w:rsidR="00496394" w:rsidRDefault="00DC150E" w:rsidP="00DC150E">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601" w:type="dxa"/>
            <w:tcBorders>
              <w:top w:val="single" w:sz="8" w:space="0" w:color="000000"/>
              <w:left w:val="single" w:sz="8" w:space="0" w:color="000000"/>
              <w:bottom w:val="single" w:sz="8" w:space="0" w:color="000000"/>
              <w:right w:val="single" w:sz="8" w:space="0" w:color="000000"/>
            </w:tcBorders>
            <w:vAlign w:val="center"/>
          </w:tcPr>
          <w:p w:rsidR="00496394" w:rsidRDefault="00496394" w:rsidP="00DC150E">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roofErr w:type="spellStart"/>
            <w:r>
              <w:rPr>
                <w:rFonts w:ascii="Palatino Linotype" w:hAnsi="Palatino Linotype" w:cs="Arial"/>
                <w:bCs/>
                <w:i/>
                <w:color w:val="231F20"/>
                <w:sz w:val="20"/>
                <w:szCs w:val="20"/>
                <w:lang w:val="es-MX"/>
              </w:rPr>
              <w:t>xxxxxxx</w:t>
            </w:r>
            <w:proofErr w:type="spellEnd"/>
          </w:p>
        </w:tc>
      </w:tr>
      <w:tr w:rsidR="00496394" w:rsidRPr="0048431F" w:rsidTr="00496394">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496394" w:rsidRPr="000F160E" w:rsidRDefault="00496394" w:rsidP="00496394">
            <w:pPr>
              <w:autoSpaceDE w:val="0"/>
              <w:autoSpaceDN w:val="0"/>
              <w:adjustRightInd w:val="0"/>
              <w:spacing w:after="0" w:line="240" w:lineRule="auto"/>
              <w:jc w:val="both"/>
              <w:outlineLvl w:val="0"/>
              <w:rPr>
                <w:rFonts w:ascii="Palatino Linotype" w:hAnsi="Palatino Linotype" w:cs="Arial"/>
                <w:b/>
                <w:bCs/>
                <w:i/>
                <w:color w:val="231F20"/>
                <w:u w:val="single"/>
                <w:lang w:val="es-MX"/>
              </w:rPr>
            </w:pPr>
            <w:r w:rsidRPr="000F160E">
              <w:rPr>
                <w:rFonts w:ascii="Palatino Linotype" w:hAnsi="Palatino Linotype" w:cs="Arial"/>
                <w:b/>
                <w:bCs/>
                <w:i/>
                <w:color w:val="231F20"/>
                <w:u w:val="single"/>
                <w:lang w:val="es-MX"/>
              </w:rPr>
              <w:t>Totales</w:t>
            </w:r>
          </w:p>
          <w:p w:rsidR="00496394" w:rsidRDefault="00496394" w:rsidP="00496394">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(Saldos  al inicio del ejercicio según Estado de Evolución del Patrimonio Neto –Estados Contables al 31/12/2018)</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496394"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496394"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496394"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42" w:type="dxa"/>
            <w:tcBorders>
              <w:top w:val="single" w:sz="8" w:space="0" w:color="000000"/>
              <w:left w:val="single" w:sz="8" w:space="0" w:color="000000"/>
              <w:bottom w:val="single" w:sz="8" w:space="0" w:color="000000"/>
              <w:right w:val="single" w:sz="8" w:space="0" w:color="000000"/>
            </w:tcBorders>
            <w:vAlign w:val="center"/>
          </w:tcPr>
          <w:p w:rsidR="00496394" w:rsidRDefault="00DC150E"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601" w:type="dxa"/>
            <w:tcBorders>
              <w:top w:val="single" w:sz="8" w:space="0" w:color="000000"/>
              <w:left w:val="single" w:sz="8" w:space="0" w:color="000000"/>
              <w:bottom w:val="single" w:sz="8" w:space="0" w:color="000000"/>
              <w:right w:val="single" w:sz="8" w:space="0" w:color="000000"/>
            </w:tcBorders>
            <w:vAlign w:val="center"/>
          </w:tcPr>
          <w:p w:rsidR="00496394" w:rsidRDefault="00496394" w:rsidP="00496394">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r>
    </w:tbl>
    <w:p w:rsidR="00496394" w:rsidRPr="006C7BA5" w:rsidRDefault="00496394" w:rsidP="00496394">
      <w:pPr>
        <w:jc w:val="both"/>
        <w:rPr>
          <w:rFonts w:ascii="Palatino Linotype" w:hAnsi="Palatino Linotype"/>
          <w:b/>
          <w:bCs/>
          <w:i/>
          <w:sz w:val="20"/>
          <w:szCs w:val="20"/>
        </w:rPr>
      </w:pPr>
    </w:p>
    <w:p w:rsidR="00496394" w:rsidRDefault="00496394" w:rsidP="00496394">
      <w:pPr>
        <w:rPr>
          <w:rFonts w:ascii="Palatino Linotype" w:hAnsi="Palatino Linotype"/>
          <w:b/>
          <w:i/>
          <w:sz w:val="20"/>
          <w:szCs w:val="20"/>
          <w:u w:val="single"/>
        </w:rPr>
      </w:pPr>
      <w:r>
        <w:rPr>
          <w:rFonts w:ascii="Palatino Linotype" w:hAnsi="Palatino Linotype"/>
          <w:b/>
          <w:i/>
          <w:sz w:val="20"/>
          <w:szCs w:val="20"/>
          <w:u w:val="single"/>
        </w:rPr>
        <w:br w:type="page"/>
      </w:r>
    </w:p>
    <w:p w:rsidR="00AA0800" w:rsidRDefault="00AA0800" w:rsidP="0087369D">
      <w:pPr>
        <w:pStyle w:val="Prrafodelista"/>
        <w:tabs>
          <w:tab w:val="left" w:pos="284"/>
        </w:tabs>
        <w:ind w:left="0"/>
        <w:jc w:val="both"/>
        <w:rPr>
          <w:rFonts w:ascii="Palatino Linotype" w:hAnsi="Palatino Linotype"/>
          <w:b/>
          <w:i/>
          <w:sz w:val="20"/>
          <w:szCs w:val="20"/>
          <w:u w:val="single"/>
        </w:rPr>
      </w:pPr>
    </w:p>
    <w:p w:rsidR="000F002A" w:rsidRPr="00A95D7B" w:rsidRDefault="000F002A" w:rsidP="0087369D">
      <w:pPr>
        <w:pStyle w:val="Prrafodelista"/>
        <w:tabs>
          <w:tab w:val="left" w:pos="284"/>
        </w:tabs>
        <w:ind w:left="0"/>
        <w:jc w:val="both"/>
        <w:rPr>
          <w:rFonts w:ascii="Palatino Linotype" w:hAnsi="Palatino Linotype"/>
          <w:b/>
          <w:i/>
          <w:sz w:val="24"/>
          <w:szCs w:val="24"/>
          <w:u w:val="single"/>
        </w:rPr>
      </w:pPr>
      <w:r w:rsidRPr="00A95D7B">
        <w:rPr>
          <w:rFonts w:ascii="Palatino Linotype" w:hAnsi="Palatino Linotype"/>
          <w:b/>
          <w:bCs/>
          <w:i/>
          <w:sz w:val="24"/>
          <w:szCs w:val="24"/>
          <w:u w:val="single"/>
        </w:rPr>
        <w:t>b.2.3.) Entes que aplicaron la RT 48 modificando los saldos al inicio del ejercicio cerrado a partir del 31 de diciembre de 2018 inclusive (ejercicio en el corresponde realizar el ajuste por inflación) y optaron por eliminar el Saldo por Remedición.</w:t>
      </w:r>
    </w:p>
    <w:p w:rsidR="000F002A" w:rsidRDefault="000F002A" w:rsidP="0087369D">
      <w:pPr>
        <w:pStyle w:val="Prrafodelista"/>
        <w:tabs>
          <w:tab w:val="left" w:pos="284"/>
        </w:tabs>
        <w:ind w:left="0"/>
        <w:jc w:val="both"/>
        <w:rPr>
          <w:rFonts w:ascii="Palatino Linotype" w:hAnsi="Palatino Linotype"/>
          <w:b/>
          <w:i/>
          <w:sz w:val="20"/>
          <w:szCs w:val="20"/>
          <w:u w:val="single"/>
        </w:rPr>
      </w:pPr>
    </w:p>
    <w:p w:rsidR="000F002A" w:rsidRPr="00A95D7B" w:rsidRDefault="000F002A" w:rsidP="000F002A">
      <w:pPr>
        <w:pStyle w:val="Prrafodelista"/>
        <w:tabs>
          <w:tab w:val="left" w:pos="284"/>
        </w:tabs>
        <w:ind w:left="0"/>
        <w:jc w:val="center"/>
        <w:rPr>
          <w:rFonts w:ascii="Palatino Linotype" w:hAnsi="Palatino Linotype"/>
          <w:b/>
          <w:i/>
          <w:sz w:val="24"/>
          <w:szCs w:val="24"/>
          <w:u w:val="single"/>
        </w:rPr>
      </w:pPr>
      <w:r w:rsidRPr="00A95D7B">
        <w:rPr>
          <w:rFonts w:ascii="Palatino Linotype" w:hAnsi="Palatino Linotype"/>
          <w:b/>
          <w:bCs/>
          <w:i/>
          <w:sz w:val="24"/>
          <w:szCs w:val="24"/>
          <w:u w:val="single"/>
        </w:rPr>
        <w:t>Modelo 5</w:t>
      </w:r>
    </w:p>
    <w:p w:rsidR="000F002A" w:rsidRDefault="000F002A" w:rsidP="0087369D">
      <w:pPr>
        <w:pStyle w:val="Prrafodelista"/>
        <w:tabs>
          <w:tab w:val="left" w:pos="284"/>
        </w:tabs>
        <w:ind w:left="0"/>
        <w:jc w:val="both"/>
        <w:rPr>
          <w:rFonts w:ascii="Palatino Linotype" w:hAnsi="Palatino Linotype"/>
          <w:b/>
          <w:i/>
          <w:sz w:val="20"/>
          <w:szCs w:val="20"/>
          <w:u w:val="single"/>
        </w:rPr>
      </w:pPr>
    </w:p>
    <w:p w:rsidR="00F0413B" w:rsidRDefault="00F0413B" w:rsidP="0087369D">
      <w:pPr>
        <w:pStyle w:val="Prrafodelista"/>
        <w:tabs>
          <w:tab w:val="left" w:pos="284"/>
        </w:tabs>
        <w:ind w:left="0"/>
        <w:jc w:val="both"/>
        <w:rPr>
          <w:rFonts w:ascii="Palatino Linotype" w:hAnsi="Palatino Linotype"/>
          <w:b/>
          <w:i/>
          <w:sz w:val="20"/>
          <w:szCs w:val="20"/>
          <w:u w:val="single"/>
        </w:rPr>
      </w:pPr>
    </w:p>
    <w:p w:rsidR="0087369D" w:rsidRDefault="0087369D" w:rsidP="0087369D">
      <w:pPr>
        <w:pStyle w:val="Prrafodelista"/>
        <w:tabs>
          <w:tab w:val="left" w:pos="284"/>
        </w:tabs>
        <w:ind w:left="0"/>
        <w:jc w:val="both"/>
        <w:rPr>
          <w:rFonts w:ascii="Palatino Linotype" w:hAnsi="Palatino Linotype"/>
          <w:b/>
          <w:i/>
          <w:sz w:val="20"/>
          <w:szCs w:val="20"/>
          <w:u w:val="single"/>
        </w:rPr>
      </w:pPr>
      <w:r>
        <w:rPr>
          <w:rFonts w:ascii="Palatino Linotype" w:hAnsi="Palatino Linotype"/>
          <w:b/>
          <w:i/>
          <w:sz w:val="20"/>
          <w:szCs w:val="20"/>
          <w:u w:val="single"/>
        </w:rPr>
        <w:t xml:space="preserve">Premisas del </w:t>
      </w:r>
      <w:r w:rsidR="00852508">
        <w:rPr>
          <w:rFonts w:ascii="Palatino Linotype" w:hAnsi="Palatino Linotype"/>
          <w:b/>
          <w:i/>
          <w:sz w:val="20"/>
          <w:szCs w:val="20"/>
          <w:u w:val="single"/>
        </w:rPr>
        <w:t>Modelo</w:t>
      </w:r>
    </w:p>
    <w:p w:rsidR="0087369D" w:rsidRDefault="0087369D" w:rsidP="0087369D">
      <w:pPr>
        <w:pStyle w:val="Prrafodelista"/>
        <w:tabs>
          <w:tab w:val="left" w:pos="284"/>
        </w:tabs>
        <w:ind w:left="0"/>
        <w:jc w:val="both"/>
        <w:rPr>
          <w:rFonts w:ascii="Palatino Linotype" w:hAnsi="Palatino Linotype"/>
          <w:b/>
          <w:i/>
          <w:sz w:val="20"/>
          <w:szCs w:val="20"/>
          <w:u w:val="single"/>
        </w:rPr>
      </w:pPr>
    </w:p>
    <w:p w:rsidR="002F5CF1" w:rsidRDefault="002F5CF1" w:rsidP="00E91FE6">
      <w:pPr>
        <w:pStyle w:val="Prrafodelista"/>
        <w:numPr>
          <w:ilvl w:val="0"/>
          <w:numId w:val="12"/>
        </w:numPr>
        <w:tabs>
          <w:tab w:val="left" w:pos="284"/>
        </w:tabs>
        <w:jc w:val="both"/>
        <w:rPr>
          <w:rFonts w:ascii="Palatino Linotype" w:hAnsi="Palatino Linotype"/>
          <w:b/>
          <w:i/>
          <w:sz w:val="20"/>
          <w:szCs w:val="20"/>
        </w:rPr>
      </w:pPr>
      <w:r>
        <w:rPr>
          <w:rFonts w:ascii="Palatino Linotype" w:hAnsi="Palatino Linotype"/>
          <w:b/>
          <w:i/>
          <w:sz w:val="20"/>
          <w:szCs w:val="20"/>
        </w:rPr>
        <w:t>Se trata de los estados contables al 31 de diciembre de 2018.</w:t>
      </w:r>
    </w:p>
    <w:p w:rsidR="002F5CF1" w:rsidRDefault="002F5CF1" w:rsidP="002F5CF1">
      <w:pPr>
        <w:pStyle w:val="Prrafodelista"/>
        <w:tabs>
          <w:tab w:val="left" w:pos="284"/>
        </w:tabs>
        <w:jc w:val="both"/>
        <w:rPr>
          <w:rFonts w:ascii="Palatino Linotype" w:hAnsi="Palatino Linotype"/>
          <w:b/>
          <w:i/>
          <w:sz w:val="20"/>
          <w:szCs w:val="20"/>
        </w:rPr>
      </w:pPr>
    </w:p>
    <w:p w:rsidR="0087369D" w:rsidRPr="00E91FE6" w:rsidRDefault="0087369D" w:rsidP="00E91FE6">
      <w:pPr>
        <w:pStyle w:val="Prrafodelista"/>
        <w:numPr>
          <w:ilvl w:val="0"/>
          <w:numId w:val="12"/>
        </w:numPr>
        <w:tabs>
          <w:tab w:val="left" w:pos="284"/>
        </w:tabs>
        <w:jc w:val="both"/>
        <w:rPr>
          <w:rFonts w:ascii="Palatino Linotype" w:hAnsi="Palatino Linotype"/>
          <w:b/>
          <w:i/>
          <w:sz w:val="20"/>
          <w:szCs w:val="20"/>
        </w:rPr>
      </w:pPr>
      <w:r w:rsidRPr="00E91FE6">
        <w:rPr>
          <w:rFonts w:ascii="Palatino Linotype" w:hAnsi="Palatino Linotype"/>
          <w:b/>
          <w:i/>
          <w:sz w:val="20"/>
          <w:szCs w:val="20"/>
        </w:rPr>
        <w:t xml:space="preserve">La </w:t>
      </w:r>
      <w:r w:rsidR="00965A11" w:rsidRPr="00E91FE6">
        <w:rPr>
          <w:rFonts w:ascii="Palatino Linotype" w:hAnsi="Palatino Linotype"/>
          <w:b/>
          <w:i/>
          <w:sz w:val="20"/>
          <w:szCs w:val="20"/>
        </w:rPr>
        <w:t>R</w:t>
      </w:r>
      <w:r w:rsidRPr="00E91FE6">
        <w:rPr>
          <w:rFonts w:ascii="Palatino Linotype" w:hAnsi="Palatino Linotype"/>
          <w:b/>
          <w:i/>
          <w:sz w:val="20"/>
          <w:szCs w:val="20"/>
        </w:rPr>
        <w:t>emedición establecida por la RT 48 se practica modificando los saldos al inicio del ejercicio contable cerrado al 31/12/2018, es decir, se modifican los saldos al cierre del ejercicio al 31/12/2017.</w:t>
      </w:r>
    </w:p>
    <w:p w:rsidR="00AC5C95" w:rsidRPr="00AC5C95" w:rsidRDefault="00AC5C95" w:rsidP="00AC5C95">
      <w:pPr>
        <w:pStyle w:val="Prrafodelista"/>
        <w:tabs>
          <w:tab w:val="left" w:pos="284"/>
        </w:tabs>
        <w:jc w:val="both"/>
        <w:rPr>
          <w:rFonts w:ascii="Palatino Linotype" w:hAnsi="Palatino Linotype"/>
          <w:b/>
          <w:i/>
          <w:sz w:val="20"/>
          <w:szCs w:val="20"/>
        </w:rPr>
      </w:pPr>
    </w:p>
    <w:p w:rsidR="009B1244" w:rsidRDefault="009B1244" w:rsidP="00E91FE6">
      <w:pPr>
        <w:pStyle w:val="Prrafodelista"/>
        <w:numPr>
          <w:ilvl w:val="0"/>
          <w:numId w:val="12"/>
        </w:numPr>
        <w:tabs>
          <w:tab w:val="left" w:pos="284"/>
        </w:tabs>
        <w:jc w:val="both"/>
        <w:rPr>
          <w:rFonts w:ascii="Palatino Linotype" w:hAnsi="Palatino Linotype"/>
          <w:b/>
          <w:i/>
          <w:sz w:val="20"/>
          <w:szCs w:val="20"/>
        </w:rPr>
      </w:pPr>
      <w:r w:rsidRPr="009B1244">
        <w:rPr>
          <w:rFonts w:ascii="Palatino Linotype" w:hAnsi="Palatino Linotype"/>
          <w:b/>
          <w:i/>
          <w:sz w:val="20"/>
          <w:szCs w:val="20"/>
        </w:rPr>
        <w:t xml:space="preserve">La Remedición </w:t>
      </w:r>
      <w:r w:rsidR="00623E39" w:rsidRPr="0087369D">
        <w:rPr>
          <w:rFonts w:ascii="Palatino Linotype" w:hAnsi="Palatino Linotype"/>
          <w:b/>
          <w:i/>
          <w:sz w:val="20"/>
          <w:szCs w:val="20"/>
        </w:rPr>
        <w:t xml:space="preserve">establecida por la RT 48 no se realizó en el ejercicio correspondiente </w:t>
      </w:r>
      <w:r w:rsidR="00623E39">
        <w:rPr>
          <w:rFonts w:ascii="Palatino Linotype" w:hAnsi="Palatino Linotype"/>
          <w:b/>
          <w:i/>
          <w:sz w:val="20"/>
          <w:szCs w:val="20"/>
        </w:rPr>
        <w:t>porque los estados contables se emitieron con anterioridad a la emisión de la Disposición de Presidencia N° 10056 por la que se aprobó dicha en RT en jurisdicción del CPCEPBA.</w:t>
      </w:r>
    </w:p>
    <w:p w:rsidR="008B1DB9" w:rsidRPr="008B1DB9" w:rsidRDefault="008B1DB9" w:rsidP="008B1DB9">
      <w:pPr>
        <w:pStyle w:val="Prrafodelista"/>
        <w:rPr>
          <w:rFonts w:ascii="Palatino Linotype" w:hAnsi="Palatino Linotype"/>
          <w:b/>
          <w:i/>
          <w:sz w:val="20"/>
          <w:szCs w:val="20"/>
        </w:rPr>
      </w:pPr>
    </w:p>
    <w:p w:rsidR="00BE0575" w:rsidRDefault="008B1DB9" w:rsidP="008B1DB9">
      <w:pPr>
        <w:pStyle w:val="Prrafodelista"/>
        <w:tabs>
          <w:tab w:val="left" w:pos="284"/>
        </w:tabs>
        <w:jc w:val="both"/>
        <w:rPr>
          <w:rFonts w:ascii="Palatino Linotype" w:hAnsi="Palatino Linotype"/>
          <w:b/>
          <w:i/>
          <w:sz w:val="20"/>
          <w:szCs w:val="20"/>
        </w:rPr>
      </w:pPr>
      <w:r>
        <w:rPr>
          <w:rFonts w:ascii="Palatino Linotype" w:hAnsi="Palatino Linotype"/>
          <w:b/>
          <w:i/>
          <w:sz w:val="20"/>
          <w:szCs w:val="20"/>
        </w:rPr>
        <w:t>Si la razón de la no aplicación de la RT 48 en el ejercicio correspondiente fuera que el ente hizo uso del Período de Transición previsto en el Art. 3° de la Disposición de Presidencia N° 10056, al pie del modelo se incluye un texto modelo para el párrafo pertinente de la nota</w:t>
      </w:r>
    </w:p>
    <w:p w:rsidR="008B1DB9" w:rsidRPr="008B1DB9" w:rsidRDefault="008B1DB9" w:rsidP="008B1DB9">
      <w:pPr>
        <w:pStyle w:val="Prrafodelista"/>
        <w:tabs>
          <w:tab w:val="left" w:pos="284"/>
        </w:tabs>
        <w:jc w:val="both"/>
        <w:rPr>
          <w:rFonts w:ascii="Palatino Linotype" w:hAnsi="Palatino Linotype"/>
          <w:b/>
          <w:i/>
          <w:sz w:val="20"/>
          <w:szCs w:val="20"/>
        </w:rPr>
      </w:pPr>
    </w:p>
    <w:p w:rsidR="00BE0575" w:rsidRDefault="00BE0575" w:rsidP="00E91FE6">
      <w:pPr>
        <w:pStyle w:val="Prrafodelista"/>
        <w:numPr>
          <w:ilvl w:val="0"/>
          <w:numId w:val="12"/>
        </w:numPr>
        <w:tabs>
          <w:tab w:val="left" w:pos="284"/>
        </w:tabs>
        <w:jc w:val="both"/>
        <w:rPr>
          <w:rFonts w:ascii="Palatino Linotype" w:hAnsi="Palatino Linotype"/>
          <w:b/>
          <w:i/>
          <w:sz w:val="20"/>
          <w:szCs w:val="20"/>
        </w:rPr>
      </w:pPr>
      <w:r>
        <w:rPr>
          <w:rFonts w:ascii="Palatino Linotype" w:hAnsi="Palatino Linotype"/>
          <w:b/>
          <w:i/>
          <w:sz w:val="20"/>
          <w:szCs w:val="20"/>
        </w:rPr>
        <w:t>El ente no aplica el método del impuesto diferido.</w:t>
      </w:r>
    </w:p>
    <w:p w:rsidR="00514091" w:rsidRPr="00514091" w:rsidRDefault="00514091" w:rsidP="00514091">
      <w:pPr>
        <w:pStyle w:val="Prrafodelista"/>
        <w:rPr>
          <w:rFonts w:ascii="Palatino Linotype" w:hAnsi="Palatino Linotype"/>
          <w:b/>
          <w:i/>
          <w:sz w:val="20"/>
          <w:szCs w:val="20"/>
        </w:rPr>
      </w:pPr>
    </w:p>
    <w:p w:rsidR="00514091" w:rsidRDefault="00514091" w:rsidP="00E91FE6">
      <w:pPr>
        <w:pStyle w:val="Prrafodelista"/>
        <w:numPr>
          <w:ilvl w:val="0"/>
          <w:numId w:val="12"/>
        </w:numPr>
        <w:tabs>
          <w:tab w:val="left" w:pos="284"/>
        </w:tabs>
        <w:jc w:val="both"/>
        <w:rPr>
          <w:rFonts w:ascii="Palatino Linotype" w:hAnsi="Palatino Linotype"/>
          <w:b/>
          <w:i/>
          <w:sz w:val="20"/>
          <w:szCs w:val="20"/>
        </w:rPr>
      </w:pPr>
      <w:r>
        <w:rPr>
          <w:rFonts w:ascii="Palatino Linotype" w:hAnsi="Palatino Linotype"/>
          <w:b/>
          <w:i/>
          <w:sz w:val="20"/>
          <w:szCs w:val="20"/>
        </w:rPr>
        <w:t xml:space="preserve">El ente aplica la simplificación de </w:t>
      </w:r>
      <w:r w:rsidR="002F5CF1">
        <w:rPr>
          <w:rFonts w:ascii="Palatino Linotype" w:hAnsi="Palatino Linotype"/>
          <w:b/>
          <w:i/>
          <w:sz w:val="20"/>
          <w:szCs w:val="20"/>
        </w:rPr>
        <w:t xml:space="preserve">no determinar el patrimonio neto al inicio del ejercicio comparativo, por lo tanto, </w:t>
      </w:r>
      <w:r>
        <w:rPr>
          <w:rFonts w:ascii="Palatino Linotype" w:hAnsi="Palatino Linotype"/>
          <w:b/>
          <w:i/>
          <w:sz w:val="20"/>
          <w:szCs w:val="20"/>
        </w:rPr>
        <w:t xml:space="preserve">no </w:t>
      </w:r>
      <w:r w:rsidR="002F5CF1">
        <w:rPr>
          <w:rFonts w:ascii="Palatino Linotype" w:hAnsi="Palatino Linotype"/>
          <w:b/>
          <w:i/>
          <w:sz w:val="20"/>
          <w:szCs w:val="20"/>
        </w:rPr>
        <w:t xml:space="preserve">se </w:t>
      </w:r>
      <w:r>
        <w:rPr>
          <w:rFonts w:ascii="Palatino Linotype" w:hAnsi="Palatino Linotype"/>
          <w:b/>
          <w:i/>
          <w:sz w:val="20"/>
          <w:szCs w:val="20"/>
        </w:rPr>
        <w:t>expone la información comparativa del Estado de Resultados, del Estado de Evolución del Patrimonio Neto y del Estado de Flujo de Efectivo.</w:t>
      </w:r>
    </w:p>
    <w:p w:rsidR="0087369D" w:rsidRPr="0087369D" w:rsidRDefault="0087369D" w:rsidP="0087369D">
      <w:pPr>
        <w:pStyle w:val="Prrafodelista"/>
        <w:rPr>
          <w:rFonts w:ascii="Palatino Linotype" w:hAnsi="Palatino Linotype"/>
          <w:b/>
          <w:i/>
          <w:sz w:val="20"/>
          <w:szCs w:val="20"/>
        </w:rPr>
      </w:pPr>
    </w:p>
    <w:p w:rsidR="0087369D" w:rsidRPr="008B1E6A" w:rsidRDefault="00AC5C95" w:rsidP="00E91FE6">
      <w:pPr>
        <w:pStyle w:val="Prrafodelista"/>
        <w:numPr>
          <w:ilvl w:val="0"/>
          <w:numId w:val="12"/>
        </w:numPr>
        <w:tabs>
          <w:tab w:val="left" w:pos="284"/>
        </w:tabs>
        <w:jc w:val="both"/>
        <w:rPr>
          <w:rFonts w:ascii="Palatino Linotype" w:hAnsi="Palatino Linotype"/>
          <w:b/>
          <w:i/>
          <w:sz w:val="20"/>
          <w:szCs w:val="20"/>
        </w:rPr>
      </w:pPr>
      <w:r>
        <w:rPr>
          <w:rFonts w:ascii="Palatino Linotype" w:hAnsi="Palatino Linotype"/>
          <w:b/>
          <w:i/>
          <w:sz w:val="20"/>
          <w:szCs w:val="20"/>
        </w:rPr>
        <w:t xml:space="preserve">El ente </w:t>
      </w:r>
      <w:r w:rsidR="00452DCA">
        <w:rPr>
          <w:rFonts w:ascii="Palatino Linotype" w:hAnsi="Palatino Linotype"/>
          <w:b/>
          <w:i/>
          <w:sz w:val="20"/>
          <w:szCs w:val="20"/>
        </w:rPr>
        <w:t xml:space="preserve">en el marco del ajuste por inflación </w:t>
      </w:r>
      <w:r>
        <w:rPr>
          <w:rFonts w:ascii="Palatino Linotype" w:hAnsi="Palatino Linotype"/>
          <w:b/>
          <w:i/>
          <w:sz w:val="20"/>
          <w:szCs w:val="20"/>
        </w:rPr>
        <w:t xml:space="preserve">ha optado por la eliminación del Saldo por Remedición al </w:t>
      </w:r>
      <w:r w:rsidR="00452DCA">
        <w:rPr>
          <w:rFonts w:ascii="Palatino Linotype" w:hAnsi="Palatino Linotype"/>
          <w:b/>
          <w:i/>
          <w:sz w:val="20"/>
          <w:szCs w:val="20"/>
        </w:rPr>
        <w:t>cierre</w:t>
      </w:r>
      <w:r>
        <w:rPr>
          <w:rFonts w:ascii="Palatino Linotype" w:hAnsi="Palatino Linotype"/>
          <w:b/>
          <w:i/>
          <w:sz w:val="20"/>
          <w:szCs w:val="20"/>
        </w:rPr>
        <w:t xml:space="preserve"> del ejercicio</w:t>
      </w:r>
      <w:r w:rsidR="00E91FE6">
        <w:rPr>
          <w:rFonts w:ascii="Palatino Linotype" w:hAnsi="Palatino Linotype"/>
          <w:b/>
          <w:i/>
          <w:sz w:val="20"/>
          <w:szCs w:val="20"/>
        </w:rPr>
        <w:t xml:space="preserve"> anterior (inicio del ejercicio actual)</w:t>
      </w:r>
      <w:r>
        <w:rPr>
          <w:rFonts w:ascii="Palatino Linotype" w:hAnsi="Palatino Linotype"/>
          <w:b/>
          <w:i/>
          <w:sz w:val="20"/>
          <w:szCs w:val="20"/>
        </w:rPr>
        <w:t>.</w:t>
      </w:r>
    </w:p>
    <w:p w:rsidR="008B1E6A" w:rsidRPr="008B1E6A" w:rsidRDefault="008B1E6A" w:rsidP="008B1E6A">
      <w:pPr>
        <w:pStyle w:val="Prrafodelista"/>
        <w:rPr>
          <w:rFonts w:ascii="Palatino Linotype" w:hAnsi="Palatino Linotype"/>
          <w:b/>
          <w:i/>
          <w:sz w:val="20"/>
          <w:szCs w:val="20"/>
        </w:rPr>
      </w:pPr>
    </w:p>
    <w:p w:rsidR="003E1AA9" w:rsidRPr="00621E4F" w:rsidRDefault="008B1E6A" w:rsidP="00E91FE6">
      <w:pPr>
        <w:pStyle w:val="Prrafodelista"/>
        <w:numPr>
          <w:ilvl w:val="0"/>
          <w:numId w:val="12"/>
        </w:numPr>
        <w:tabs>
          <w:tab w:val="left" w:pos="284"/>
        </w:tabs>
        <w:jc w:val="both"/>
        <w:rPr>
          <w:rFonts w:ascii="Palatino Linotype" w:hAnsi="Palatino Linotype"/>
          <w:b/>
          <w:i/>
          <w:color w:val="FF0000"/>
          <w:sz w:val="20"/>
          <w:szCs w:val="20"/>
        </w:rPr>
      </w:pPr>
      <w:r>
        <w:rPr>
          <w:rFonts w:ascii="Palatino Linotype" w:hAnsi="Palatino Linotype"/>
          <w:b/>
          <w:i/>
          <w:sz w:val="20"/>
          <w:szCs w:val="20"/>
        </w:rPr>
        <w:t>No hay otras modificaciones a la información del ejercicio anterior que las que generan la aplicación de la RT 48 y el ajuste por inflación.</w:t>
      </w:r>
      <w:r w:rsidR="00621E4F">
        <w:rPr>
          <w:rFonts w:ascii="Palatino Linotype" w:hAnsi="Palatino Linotype"/>
          <w:b/>
          <w:i/>
          <w:sz w:val="20"/>
          <w:szCs w:val="20"/>
        </w:rPr>
        <w:t xml:space="preserve"> </w:t>
      </w:r>
      <w:r w:rsidR="00621E4F" w:rsidRPr="00621E4F">
        <w:rPr>
          <w:rFonts w:ascii="Palatino Linotype" w:hAnsi="Palatino Linotype"/>
          <w:b/>
          <w:i/>
          <w:color w:val="FF0000"/>
          <w:sz w:val="20"/>
          <w:szCs w:val="20"/>
        </w:rPr>
        <w:t>Si existieran modificaciones originadas en otras causas ver la</w:t>
      </w:r>
      <w:r w:rsidR="002F5CF1">
        <w:rPr>
          <w:rFonts w:ascii="Palatino Linotype" w:hAnsi="Palatino Linotype"/>
          <w:b/>
          <w:i/>
          <w:color w:val="FF0000"/>
          <w:sz w:val="20"/>
          <w:szCs w:val="20"/>
        </w:rPr>
        <w:t xml:space="preserve"> sección “A</w:t>
      </w:r>
      <w:r w:rsidR="00621E4F" w:rsidRPr="00621E4F">
        <w:rPr>
          <w:rFonts w:ascii="Palatino Linotype" w:hAnsi="Palatino Linotype"/>
          <w:b/>
          <w:i/>
          <w:color w:val="FF0000"/>
          <w:sz w:val="20"/>
          <w:szCs w:val="20"/>
        </w:rPr>
        <w:t>claraciones</w:t>
      </w:r>
      <w:r w:rsidR="002F5CF1">
        <w:rPr>
          <w:rFonts w:ascii="Palatino Linotype" w:hAnsi="Palatino Linotype"/>
          <w:b/>
          <w:i/>
          <w:color w:val="FF0000"/>
          <w:sz w:val="20"/>
          <w:szCs w:val="20"/>
        </w:rPr>
        <w:t>”</w:t>
      </w:r>
      <w:r w:rsidR="00621E4F" w:rsidRPr="00621E4F">
        <w:rPr>
          <w:rFonts w:ascii="Palatino Linotype" w:hAnsi="Palatino Linotype"/>
          <w:b/>
          <w:i/>
          <w:color w:val="FF0000"/>
          <w:sz w:val="20"/>
          <w:szCs w:val="20"/>
        </w:rPr>
        <w:t>.</w:t>
      </w:r>
    </w:p>
    <w:p w:rsidR="00852508" w:rsidRPr="00852508" w:rsidRDefault="00852508" w:rsidP="00852508">
      <w:pPr>
        <w:pStyle w:val="Prrafodelista"/>
        <w:rPr>
          <w:rFonts w:ascii="Palatino Linotype" w:hAnsi="Palatino Linotype"/>
          <w:b/>
          <w:i/>
          <w:sz w:val="20"/>
          <w:szCs w:val="20"/>
        </w:rPr>
      </w:pPr>
    </w:p>
    <w:p w:rsidR="008B1DB9" w:rsidRPr="00EC770F" w:rsidRDefault="00852508" w:rsidP="00EC770F">
      <w:pPr>
        <w:pStyle w:val="Prrafodelista"/>
        <w:numPr>
          <w:ilvl w:val="0"/>
          <w:numId w:val="12"/>
        </w:numPr>
        <w:tabs>
          <w:tab w:val="left" w:pos="284"/>
        </w:tabs>
        <w:jc w:val="both"/>
        <w:rPr>
          <w:rFonts w:ascii="Palatino Linotype" w:hAnsi="Palatino Linotype"/>
          <w:b/>
          <w:i/>
          <w:sz w:val="20"/>
          <w:szCs w:val="20"/>
        </w:rPr>
      </w:pPr>
      <w:r>
        <w:rPr>
          <w:rFonts w:ascii="Palatino Linotype" w:hAnsi="Palatino Linotype"/>
          <w:b/>
          <w:i/>
          <w:sz w:val="20"/>
          <w:szCs w:val="20"/>
        </w:rPr>
        <w:t>El modelo no tiene carácter obligatorio y deberá ser adaptado a las particularidades del caso. Por ejemplo, podría ocurrir que el Patrimonio Neto est</w:t>
      </w:r>
      <w:r w:rsidR="005D1365">
        <w:rPr>
          <w:rFonts w:ascii="Palatino Linotype" w:hAnsi="Palatino Linotype"/>
          <w:b/>
          <w:i/>
          <w:sz w:val="20"/>
          <w:szCs w:val="20"/>
        </w:rPr>
        <w:t>é</w:t>
      </w:r>
      <w:r>
        <w:rPr>
          <w:rFonts w:ascii="Palatino Linotype" w:hAnsi="Palatino Linotype"/>
          <w:b/>
          <w:i/>
          <w:sz w:val="20"/>
          <w:szCs w:val="20"/>
        </w:rPr>
        <w:t xml:space="preserve"> compuesto por más componentes que los considerados para la elaboración del Modelo.</w:t>
      </w:r>
    </w:p>
    <w:p w:rsidR="008B1DB9" w:rsidRPr="00273441" w:rsidRDefault="008B1DB9" w:rsidP="00273441">
      <w:pPr>
        <w:pStyle w:val="Prrafodelista"/>
        <w:rPr>
          <w:rFonts w:ascii="Palatino Linotype" w:hAnsi="Palatino Linotype"/>
          <w:b/>
          <w:i/>
          <w:sz w:val="20"/>
          <w:szCs w:val="20"/>
        </w:rPr>
      </w:pPr>
    </w:p>
    <w:p w:rsidR="00AA0800" w:rsidRDefault="00AA0800" w:rsidP="00AA0800">
      <w:pPr>
        <w:pStyle w:val="Prrafodelista"/>
        <w:rPr>
          <w:rFonts w:ascii="Palatino Linotype" w:hAnsi="Palatino Linotype"/>
          <w:b/>
          <w:i/>
          <w:sz w:val="20"/>
          <w:szCs w:val="20"/>
        </w:rPr>
      </w:pPr>
    </w:p>
    <w:p w:rsidR="00AA0800" w:rsidRDefault="00AA0800" w:rsidP="00AA0800">
      <w:pPr>
        <w:pStyle w:val="Prrafodelista"/>
        <w:tabs>
          <w:tab w:val="left" w:pos="284"/>
        </w:tabs>
        <w:jc w:val="both"/>
        <w:rPr>
          <w:rFonts w:ascii="Palatino Linotype" w:hAnsi="Palatino Linotype"/>
          <w:b/>
          <w:i/>
          <w:sz w:val="20"/>
          <w:szCs w:val="20"/>
        </w:rPr>
      </w:pPr>
    </w:p>
    <w:p w:rsidR="00AA0800" w:rsidRDefault="00AA0800" w:rsidP="00AA0800">
      <w:pPr>
        <w:pStyle w:val="Prrafodelista"/>
        <w:tabs>
          <w:tab w:val="left" w:pos="284"/>
        </w:tabs>
        <w:jc w:val="center"/>
        <w:rPr>
          <w:rFonts w:ascii="Palatino Linotype" w:hAnsi="Palatino Linotype"/>
          <w:b/>
          <w:i/>
          <w:sz w:val="20"/>
          <w:szCs w:val="20"/>
        </w:rPr>
      </w:pPr>
      <w:r>
        <w:rPr>
          <w:rFonts w:ascii="Palatino Linotype" w:hAnsi="Palatino Linotype"/>
          <w:b/>
          <w:i/>
          <w:sz w:val="20"/>
          <w:szCs w:val="20"/>
        </w:rPr>
        <w:t>MODELO DE NOTA MODIFICACIÓN DE INFORMACIÓN DEL EJERCICIO ANTERIOR</w:t>
      </w:r>
    </w:p>
    <w:p w:rsidR="0087369D" w:rsidRPr="0087369D" w:rsidRDefault="0087369D" w:rsidP="0087369D">
      <w:pPr>
        <w:pStyle w:val="Prrafodelista"/>
        <w:tabs>
          <w:tab w:val="left" w:pos="284"/>
        </w:tabs>
        <w:ind w:left="0"/>
        <w:jc w:val="both"/>
        <w:rPr>
          <w:rFonts w:ascii="Palatino Linotype" w:hAnsi="Palatino Linotype"/>
          <w:b/>
          <w:bCs/>
          <w:i/>
          <w:sz w:val="20"/>
          <w:szCs w:val="20"/>
        </w:rPr>
      </w:pPr>
    </w:p>
    <w:p w:rsidR="0087369D" w:rsidRPr="00572B8D" w:rsidRDefault="0087369D" w:rsidP="0087369D">
      <w:pPr>
        <w:pStyle w:val="Prrafodelista"/>
        <w:numPr>
          <w:ilvl w:val="0"/>
          <w:numId w:val="1"/>
        </w:numPr>
        <w:tabs>
          <w:tab w:val="left" w:pos="284"/>
        </w:tabs>
        <w:ind w:left="0" w:firstLine="0"/>
        <w:jc w:val="both"/>
        <w:rPr>
          <w:rFonts w:ascii="Palatino Linotype" w:hAnsi="Palatino Linotype"/>
          <w:b/>
          <w:bCs/>
          <w:i/>
          <w:sz w:val="20"/>
          <w:szCs w:val="20"/>
        </w:rPr>
      </w:pPr>
      <w:r w:rsidRPr="00572B8D">
        <w:rPr>
          <w:rFonts w:ascii="Palatino Linotype" w:hAnsi="Palatino Linotype"/>
          <w:b/>
          <w:i/>
          <w:sz w:val="20"/>
          <w:szCs w:val="20"/>
          <w:u w:val="single"/>
        </w:rPr>
        <w:t xml:space="preserve">Modificaciones de la información del ejercicio anterior </w:t>
      </w:r>
    </w:p>
    <w:p w:rsidR="0087369D" w:rsidRPr="00D705C8" w:rsidRDefault="0087369D" w:rsidP="0087369D">
      <w:pPr>
        <w:pStyle w:val="Prrafodelista"/>
        <w:spacing w:after="120" w:line="240" w:lineRule="auto"/>
        <w:ind w:left="0"/>
        <w:jc w:val="both"/>
        <w:rPr>
          <w:rFonts w:ascii="Palatino Linotype" w:hAnsi="Palatino Linotype"/>
          <w:b/>
          <w:i/>
          <w:sz w:val="20"/>
          <w:szCs w:val="20"/>
          <w:u w:val="single"/>
        </w:rPr>
      </w:pPr>
    </w:p>
    <w:p w:rsidR="0087369D" w:rsidRPr="00631323" w:rsidRDefault="0087369D" w:rsidP="0087369D">
      <w:pPr>
        <w:spacing w:line="240" w:lineRule="auto"/>
        <w:jc w:val="both"/>
        <w:rPr>
          <w:rFonts w:ascii="Palatino Linotype" w:hAnsi="Palatino Linotype"/>
          <w:b/>
          <w:i/>
          <w:sz w:val="20"/>
          <w:szCs w:val="20"/>
          <w:u w:val="single"/>
        </w:rPr>
      </w:pPr>
      <w:r>
        <w:rPr>
          <w:rFonts w:ascii="Palatino Linotype" w:hAnsi="Palatino Linotype"/>
          <w:b/>
          <w:i/>
          <w:sz w:val="20"/>
          <w:szCs w:val="20"/>
          <w:u w:val="single"/>
        </w:rPr>
        <w:t>X.1.- Por la aplicación de la RT N° 48 (incluido el tratamiento del Saldo de Remedición al inicio del ejercicio).</w:t>
      </w:r>
    </w:p>
    <w:p w:rsidR="00623E39" w:rsidRDefault="0087369D" w:rsidP="00EC770F">
      <w:pPr>
        <w:autoSpaceDE w:val="0"/>
        <w:autoSpaceDN w:val="0"/>
        <w:adjustRightInd w:val="0"/>
        <w:spacing w:before="120" w:after="120" w:line="240" w:lineRule="auto"/>
        <w:jc w:val="both"/>
        <w:outlineLvl w:val="0"/>
        <w:rPr>
          <w:rFonts w:ascii="Palatino Linotype" w:hAnsi="Palatino Linotype" w:cs="Arial"/>
          <w:bCs/>
          <w:i/>
          <w:color w:val="231F20"/>
          <w:sz w:val="20"/>
          <w:szCs w:val="20"/>
          <w:lang w:val="es-MX"/>
        </w:rPr>
      </w:pPr>
      <w:r>
        <w:rPr>
          <w:rFonts w:ascii="Palatino Linotype" w:hAnsi="Palatino Linotype"/>
          <w:i/>
          <w:sz w:val="20"/>
          <w:szCs w:val="20"/>
        </w:rPr>
        <w:t xml:space="preserve">En los presentes estados contables, la entidad ha procedido a remedir por única vez los activos no monetarios existentes al cierre del ejercicio contable anterior, cerrado al 31 de diciembre de 2017, </w:t>
      </w:r>
      <w:r>
        <w:rPr>
          <w:rFonts w:ascii="Palatino Linotype" w:hAnsi="Palatino Linotype" w:cs="Arial"/>
          <w:bCs/>
          <w:i/>
          <w:color w:val="231F20"/>
          <w:sz w:val="20"/>
          <w:szCs w:val="20"/>
          <w:lang w:val="es-MX"/>
        </w:rPr>
        <w:t xml:space="preserve">aplicando </w:t>
      </w:r>
      <w:r w:rsidRPr="0048431F">
        <w:rPr>
          <w:rFonts w:ascii="Palatino Linotype" w:hAnsi="Palatino Linotype" w:cs="Arial"/>
          <w:bCs/>
          <w:i/>
          <w:color w:val="231F20"/>
          <w:sz w:val="20"/>
          <w:szCs w:val="20"/>
          <w:lang w:val="es-MX"/>
        </w:rPr>
        <w:t>la Resolución Técnica Nº 48</w:t>
      </w:r>
      <w:r>
        <w:rPr>
          <w:rFonts w:ascii="Palatino Linotype" w:hAnsi="Palatino Linotype" w:cs="Arial"/>
          <w:bCs/>
          <w:i/>
          <w:color w:val="231F20"/>
          <w:sz w:val="20"/>
          <w:szCs w:val="20"/>
          <w:lang w:val="es-MX"/>
        </w:rPr>
        <w:t xml:space="preserve"> “Normas Contables Profesionales: Remedición de activos”, </w:t>
      </w:r>
      <w:r w:rsidRPr="00623E39">
        <w:rPr>
          <w:rFonts w:ascii="Palatino Linotype" w:hAnsi="Palatino Linotype" w:cs="Arial"/>
          <w:bCs/>
          <w:i/>
          <w:color w:val="231F20"/>
          <w:sz w:val="20"/>
          <w:szCs w:val="20"/>
          <w:lang w:val="es-MX"/>
        </w:rPr>
        <w:t>conforme ha sido aprobada por el Consejo Profesional de Ciencias Económicas de la Provincia de Buenos Aires</w:t>
      </w:r>
      <w:r w:rsidR="008F7F8D">
        <w:rPr>
          <w:rFonts w:ascii="Palatino Linotype" w:hAnsi="Palatino Linotype" w:cs="Arial"/>
          <w:bCs/>
          <w:i/>
          <w:color w:val="231F20"/>
          <w:sz w:val="20"/>
          <w:szCs w:val="20"/>
          <w:lang w:val="es-MX"/>
        </w:rPr>
        <w:t xml:space="preserve"> (CPCEPBA)</w:t>
      </w:r>
      <w:r w:rsidRPr="00623E39">
        <w:rPr>
          <w:rFonts w:ascii="Palatino Linotype" w:hAnsi="Palatino Linotype" w:cs="Arial"/>
          <w:bCs/>
          <w:i/>
          <w:color w:val="231F20"/>
          <w:sz w:val="20"/>
          <w:szCs w:val="20"/>
          <w:lang w:val="es-MX"/>
        </w:rPr>
        <w:t xml:space="preserve"> por Disposición de Presidencia N° 10056 de fecha 28 de marzo de 2018, </w:t>
      </w:r>
      <w:r w:rsidR="008E2D69">
        <w:rPr>
          <w:rFonts w:ascii="Palatino Linotype" w:hAnsi="Palatino Linotype" w:cs="Arial"/>
          <w:bCs/>
          <w:i/>
          <w:color w:val="231F20"/>
          <w:sz w:val="20"/>
          <w:szCs w:val="20"/>
          <w:lang w:val="es-MX"/>
        </w:rPr>
        <w:t xml:space="preserve">y sus modificatorias, </w:t>
      </w:r>
      <w:r w:rsidR="00623E39" w:rsidRPr="00623E39">
        <w:rPr>
          <w:rFonts w:ascii="Palatino Linotype" w:hAnsi="Palatino Linotype" w:cs="Arial"/>
          <w:bCs/>
          <w:i/>
          <w:color w:val="231F20"/>
          <w:sz w:val="20"/>
          <w:szCs w:val="20"/>
          <w:lang w:val="es-MX"/>
        </w:rPr>
        <w:t>en</w:t>
      </w:r>
      <w:r w:rsidR="00623E39">
        <w:rPr>
          <w:rFonts w:ascii="Palatino Linotype" w:hAnsi="Palatino Linotype" w:cs="Arial"/>
          <w:bCs/>
          <w:i/>
          <w:color w:val="231F20"/>
          <w:sz w:val="20"/>
          <w:szCs w:val="20"/>
          <w:lang w:val="es-MX"/>
        </w:rPr>
        <w:t xml:space="preserve"> cumplimiento de lo establecido en la Norma de Aplicación N° 104 de ese Consejo Profesional para el caso de que los estados contables cerrados a aquella fecha se hubieran emitido con anterioridad a la fecha en que se dictó la citada Disposición.</w:t>
      </w:r>
      <w:r w:rsidR="00B76309" w:rsidRPr="00B76309">
        <w:rPr>
          <w:rFonts w:ascii="Palatino Linotype" w:hAnsi="Palatino Linotype" w:cs="Arial"/>
          <w:b/>
          <w:bCs/>
          <w:i/>
          <w:color w:val="231F20"/>
          <w:sz w:val="20"/>
          <w:szCs w:val="20"/>
          <w:lang w:val="es-MX"/>
        </w:rPr>
        <w:t xml:space="preserve"> </w:t>
      </w:r>
      <w:r w:rsidR="00B76309" w:rsidRPr="00281451">
        <w:rPr>
          <w:rFonts w:ascii="Palatino Linotype" w:hAnsi="Palatino Linotype" w:cs="Arial"/>
          <w:b/>
          <w:bCs/>
          <w:i/>
          <w:color w:val="231F20"/>
          <w:sz w:val="20"/>
          <w:szCs w:val="20"/>
          <w:lang w:val="es-MX"/>
        </w:rPr>
        <w:t xml:space="preserve">[*]Si el ente hizo uso del </w:t>
      </w:r>
      <w:r w:rsidR="008E2D69">
        <w:rPr>
          <w:rFonts w:ascii="Palatino Linotype" w:hAnsi="Palatino Linotype" w:cs="Arial"/>
          <w:b/>
          <w:bCs/>
          <w:i/>
          <w:color w:val="231F20"/>
          <w:sz w:val="20"/>
          <w:szCs w:val="20"/>
          <w:lang w:val="es-MX"/>
        </w:rPr>
        <w:t>P</w:t>
      </w:r>
      <w:r w:rsidR="00B76309" w:rsidRPr="00281451">
        <w:rPr>
          <w:rFonts w:ascii="Palatino Linotype" w:hAnsi="Palatino Linotype" w:cs="Arial"/>
          <w:b/>
          <w:bCs/>
          <w:i/>
          <w:color w:val="231F20"/>
          <w:sz w:val="20"/>
          <w:szCs w:val="20"/>
          <w:lang w:val="es-MX"/>
        </w:rPr>
        <w:t xml:space="preserve">eríodo de </w:t>
      </w:r>
      <w:r w:rsidR="008E2D69">
        <w:rPr>
          <w:rFonts w:ascii="Palatino Linotype" w:hAnsi="Palatino Linotype" w:cs="Arial"/>
          <w:b/>
          <w:bCs/>
          <w:i/>
          <w:color w:val="231F20"/>
          <w:sz w:val="20"/>
          <w:szCs w:val="20"/>
          <w:lang w:val="es-MX"/>
        </w:rPr>
        <w:t>T</w:t>
      </w:r>
      <w:r w:rsidR="00B76309" w:rsidRPr="00281451">
        <w:rPr>
          <w:rFonts w:ascii="Palatino Linotype" w:hAnsi="Palatino Linotype" w:cs="Arial"/>
          <w:b/>
          <w:bCs/>
          <w:i/>
          <w:color w:val="231F20"/>
          <w:sz w:val="20"/>
          <w:szCs w:val="20"/>
          <w:lang w:val="es-MX"/>
        </w:rPr>
        <w:t>ransición ver ejemplo del párrafo al pie del modelo</w:t>
      </w:r>
    </w:p>
    <w:p w:rsidR="0087369D" w:rsidRPr="0048431F" w:rsidRDefault="0087369D" w:rsidP="0087369D">
      <w:pPr>
        <w:autoSpaceDE w:val="0"/>
        <w:autoSpaceDN w:val="0"/>
        <w:adjustRightInd w:val="0"/>
        <w:spacing w:before="120"/>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La </w:t>
      </w:r>
      <w:r w:rsidRPr="0048431F">
        <w:rPr>
          <w:rFonts w:ascii="Palatino Linotype" w:hAnsi="Palatino Linotype" w:cs="Arial"/>
          <w:bCs/>
          <w:i/>
          <w:color w:val="231F20"/>
          <w:sz w:val="20"/>
          <w:szCs w:val="20"/>
          <w:lang w:val="es-MX"/>
        </w:rPr>
        <w:t>aplicación de la norma referida</w:t>
      </w:r>
      <w:r>
        <w:rPr>
          <w:rFonts w:ascii="Palatino Linotype" w:hAnsi="Palatino Linotype" w:cs="Arial"/>
          <w:bCs/>
          <w:i/>
          <w:color w:val="231F20"/>
          <w:sz w:val="20"/>
          <w:szCs w:val="20"/>
          <w:lang w:val="es-MX"/>
        </w:rPr>
        <w:t>, de acuerdo a lo precedentemente expresado,</w:t>
      </w:r>
      <w:r w:rsidRPr="0048431F">
        <w:rPr>
          <w:rFonts w:ascii="Palatino Linotype" w:hAnsi="Palatino Linotype" w:cs="Arial"/>
          <w:bCs/>
          <w:i/>
          <w:color w:val="231F20"/>
          <w:sz w:val="20"/>
          <w:szCs w:val="20"/>
          <w:lang w:val="es-MX"/>
        </w:rPr>
        <w:t xml:space="preserve"> </w:t>
      </w:r>
      <w:r>
        <w:rPr>
          <w:rFonts w:ascii="Palatino Linotype" w:hAnsi="Palatino Linotype" w:cs="Arial"/>
          <w:bCs/>
          <w:i/>
          <w:color w:val="231F20"/>
          <w:sz w:val="20"/>
          <w:szCs w:val="20"/>
          <w:lang w:val="es-MX"/>
        </w:rPr>
        <w:t xml:space="preserve"> implicó la modificación de la información contable de</w:t>
      </w:r>
      <w:r w:rsidR="002114FC">
        <w:rPr>
          <w:rFonts w:ascii="Palatino Linotype" w:hAnsi="Palatino Linotype" w:cs="Arial"/>
          <w:bCs/>
          <w:i/>
          <w:color w:val="231F20"/>
          <w:sz w:val="20"/>
          <w:szCs w:val="20"/>
          <w:lang w:val="es-MX"/>
        </w:rPr>
        <w:t>l</w:t>
      </w:r>
      <w:r w:rsidR="008E2D69">
        <w:rPr>
          <w:rFonts w:ascii="Palatino Linotype" w:hAnsi="Palatino Linotype" w:cs="Arial"/>
          <w:bCs/>
          <w:i/>
          <w:color w:val="231F20"/>
          <w:sz w:val="20"/>
          <w:szCs w:val="20"/>
          <w:lang w:val="es-MX"/>
        </w:rPr>
        <w:t xml:space="preserve"> ejercicio anterior </w:t>
      </w:r>
      <w:r>
        <w:rPr>
          <w:rFonts w:ascii="Palatino Linotype" w:hAnsi="Palatino Linotype" w:cs="Arial"/>
          <w:bCs/>
          <w:i/>
          <w:color w:val="231F20"/>
          <w:sz w:val="20"/>
          <w:szCs w:val="20"/>
          <w:lang w:val="es-MX"/>
        </w:rPr>
        <w:t xml:space="preserve">como se indica en el cuadro que se expone a continuación (el cual también incluye la </w:t>
      </w:r>
      <w:r w:rsidR="005D1365">
        <w:rPr>
          <w:rFonts w:ascii="Palatino Linotype" w:hAnsi="Palatino Linotype" w:cs="Arial"/>
          <w:bCs/>
          <w:i/>
          <w:color w:val="231F20"/>
          <w:sz w:val="20"/>
          <w:szCs w:val="20"/>
          <w:lang w:val="es-MX"/>
        </w:rPr>
        <w:t>variación</w:t>
      </w:r>
      <w:r>
        <w:rPr>
          <w:rFonts w:ascii="Palatino Linotype" w:hAnsi="Palatino Linotype" w:cs="Arial"/>
          <w:bCs/>
          <w:i/>
          <w:color w:val="231F20"/>
          <w:sz w:val="20"/>
          <w:szCs w:val="20"/>
          <w:lang w:val="es-MX"/>
        </w:rPr>
        <w:t xml:space="preserve"> de las cifras de cierre del ejercicio anterior</w:t>
      </w:r>
      <w:r w:rsidR="003D5EBC">
        <w:rPr>
          <w:rFonts w:ascii="Palatino Linotype" w:hAnsi="Palatino Linotype" w:cs="Arial"/>
          <w:bCs/>
          <w:i/>
          <w:color w:val="231F20"/>
          <w:sz w:val="20"/>
          <w:szCs w:val="20"/>
          <w:lang w:val="es-MX"/>
        </w:rPr>
        <w:t>, luego de la remedició</w:t>
      </w:r>
      <w:r w:rsidR="00514091">
        <w:rPr>
          <w:rFonts w:ascii="Palatino Linotype" w:hAnsi="Palatino Linotype" w:cs="Arial"/>
          <w:bCs/>
          <w:i/>
          <w:color w:val="231F20"/>
          <w:sz w:val="20"/>
          <w:szCs w:val="20"/>
          <w:lang w:val="es-MX"/>
        </w:rPr>
        <w:t>n,</w:t>
      </w:r>
      <w:r>
        <w:rPr>
          <w:rFonts w:ascii="Palatino Linotype" w:hAnsi="Palatino Linotype" w:cs="Arial"/>
          <w:bCs/>
          <w:i/>
          <w:color w:val="231F20"/>
          <w:sz w:val="20"/>
          <w:szCs w:val="20"/>
          <w:lang w:val="es-MX"/>
        </w:rPr>
        <w:t xml:space="preserve"> </w:t>
      </w:r>
      <w:r w:rsidR="005D1365">
        <w:rPr>
          <w:rFonts w:ascii="Palatino Linotype" w:hAnsi="Palatino Linotype" w:cs="Arial"/>
          <w:bCs/>
          <w:i/>
          <w:color w:val="231F20"/>
          <w:sz w:val="20"/>
          <w:szCs w:val="20"/>
          <w:lang w:val="es-MX"/>
        </w:rPr>
        <w:t xml:space="preserve">por su </w:t>
      </w:r>
      <w:proofErr w:type="spellStart"/>
      <w:r w:rsidR="005D1365">
        <w:rPr>
          <w:rFonts w:ascii="Palatino Linotype" w:hAnsi="Palatino Linotype" w:cs="Arial"/>
          <w:bCs/>
          <w:i/>
          <w:color w:val="231F20"/>
          <w:sz w:val="20"/>
          <w:szCs w:val="20"/>
          <w:lang w:val="es-MX"/>
        </w:rPr>
        <w:t>reexpresión</w:t>
      </w:r>
      <w:proofErr w:type="spellEnd"/>
      <w:r>
        <w:rPr>
          <w:rFonts w:ascii="Palatino Linotype" w:hAnsi="Palatino Linotype" w:cs="Arial"/>
          <w:bCs/>
          <w:i/>
          <w:color w:val="231F20"/>
          <w:sz w:val="20"/>
          <w:szCs w:val="20"/>
          <w:lang w:val="es-MX"/>
        </w:rPr>
        <w:t xml:space="preserve"> en moneda del cierre del ejercicio actual</w:t>
      </w:r>
      <w:r w:rsidR="008E2D69">
        <w:rPr>
          <w:rFonts w:ascii="Palatino Linotype" w:hAnsi="Palatino Linotype" w:cs="Arial"/>
          <w:bCs/>
          <w:i/>
          <w:color w:val="231F20"/>
          <w:sz w:val="20"/>
          <w:szCs w:val="20"/>
          <w:lang w:val="es-MX"/>
        </w:rPr>
        <w:t xml:space="preserve"> a efectos comparativos</w:t>
      </w:r>
      <w:r>
        <w:rPr>
          <w:rFonts w:ascii="Palatino Linotype" w:hAnsi="Palatino Linotype" w:cs="Arial"/>
          <w:bCs/>
          <w:i/>
          <w:color w:val="231F20"/>
          <w:sz w:val="20"/>
          <w:szCs w:val="20"/>
          <w:lang w:val="es-MX"/>
        </w:rPr>
        <w:t>):</w:t>
      </w:r>
    </w:p>
    <w:tbl>
      <w:tblPr>
        <w:tblW w:w="9924" w:type="dxa"/>
        <w:tblInd w:w="108" w:type="dxa"/>
        <w:tblBorders>
          <w:top w:val="nil"/>
          <w:left w:val="nil"/>
          <w:right w:val="nil"/>
        </w:tblBorders>
        <w:tblLayout w:type="fixed"/>
        <w:tblLook w:val="0000"/>
      </w:tblPr>
      <w:tblGrid>
        <w:gridCol w:w="2977"/>
        <w:gridCol w:w="1559"/>
        <w:gridCol w:w="1134"/>
        <w:gridCol w:w="1417"/>
        <w:gridCol w:w="1277"/>
        <w:gridCol w:w="1560"/>
      </w:tblGrid>
      <w:tr w:rsidR="0087369D" w:rsidRPr="0056262C" w:rsidTr="008F7F8D">
        <w:trPr>
          <w:trHeight w:val="1156"/>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8F0E6B" w:rsidRDefault="0087369D" w:rsidP="008F7F8D">
            <w:pPr>
              <w:autoSpaceDE w:val="0"/>
              <w:autoSpaceDN w:val="0"/>
              <w:adjustRightInd w:val="0"/>
              <w:spacing w:after="0" w:line="240" w:lineRule="auto"/>
              <w:ind w:left="474" w:hanging="474"/>
              <w:jc w:val="center"/>
              <w:outlineLvl w:val="0"/>
              <w:rPr>
                <w:rFonts w:ascii="Palatino Linotype" w:hAnsi="Palatino Linotype" w:cs="Arial"/>
                <w:bCs/>
                <w:i/>
                <w:color w:val="231F20"/>
                <w:sz w:val="24"/>
                <w:szCs w:val="24"/>
                <w:lang w:val="es-MX"/>
              </w:rPr>
            </w:pPr>
            <w:r w:rsidRPr="008F0E6B">
              <w:rPr>
                <w:rFonts w:ascii="Palatino Linotype" w:hAnsi="Palatino Linotype" w:cs="Arial"/>
                <w:bCs/>
                <w:i/>
                <w:color w:val="231F20"/>
                <w:sz w:val="24"/>
                <w:szCs w:val="24"/>
                <w:lang w:val="es-MX"/>
              </w:rPr>
              <w:t>Rubro</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8F0E6B" w:rsidRDefault="0087369D" w:rsidP="008F7F8D">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0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Saldos al cierre del ejercicio cerrado al 31/12/2017 antes de la remedición</w:t>
            </w:r>
          </w:p>
        </w:tc>
        <w:tc>
          <w:tcPr>
            <w:tcW w:w="1134" w:type="dxa"/>
            <w:tcBorders>
              <w:top w:val="single" w:sz="8" w:space="0" w:color="000000"/>
              <w:left w:val="single" w:sz="8" w:space="0" w:color="000000"/>
              <w:bottom w:val="single" w:sz="8" w:space="0" w:color="000000"/>
              <w:right w:val="single" w:sz="8" w:space="0" w:color="000000"/>
            </w:tcBorders>
            <w:vAlign w:val="center"/>
          </w:tcPr>
          <w:p w:rsidR="0087369D" w:rsidRPr="008F0E6B" w:rsidRDefault="0087369D" w:rsidP="008F7F8D">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0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 xml:space="preserve">Remedición </w:t>
            </w: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87369D" w:rsidRPr="008F0E6B" w:rsidRDefault="0087369D" w:rsidP="008F7F8D">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0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Saldos al cierre del ejercicio cerrado al 31/12/2017 luego de la remedición</w:t>
            </w:r>
          </w:p>
        </w:tc>
        <w:tc>
          <w:tcPr>
            <w:tcW w:w="1277" w:type="dxa"/>
            <w:tcBorders>
              <w:top w:val="single" w:sz="8" w:space="0" w:color="000000"/>
              <w:left w:val="single" w:sz="8" w:space="0" w:color="000000"/>
              <w:bottom w:val="single" w:sz="8" w:space="0" w:color="000000"/>
              <w:right w:val="single" w:sz="8" w:space="0" w:color="000000"/>
            </w:tcBorders>
            <w:vAlign w:val="center"/>
          </w:tcPr>
          <w:p w:rsidR="0087369D" w:rsidRDefault="0087369D" w:rsidP="005D1365">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Pr>
                <w:rFonts w:ascii="Palatino Linotype" w:hAnsi="Palatino Linotype" w:cs="Arial"/>
                <w:bCs/>
                <w:i/>
                <w:color w:val="231F20"/>
                <w:sz w:val="16"/>
                <w:szCs w:val="16"/>
                <w:lang w:val="es-MX"/>
              </w:rPr>
              <w:t xml:space="preserve">Variación por </w:t>
            </w:r>
            <w:proofErr w:type="spellStart"/>
            <w:r>
              <w:rPr>
                <w:rFonts w:ascii="Palatino Linotype" w:hAnsi="Palatino Linotype" w:cs="Arial"/>
                <w:bCs/>
                <w:i/>
                <w:color w:val="231F20"/>
                <w:sz w:val="16"/>
                <w:szCs w:val="16"/>
                <w:lang w:val="es-MX"/>
              </w:rPr>
              <w:t>Reexpresión</w:t>
            </w:r>
            <w:proofErr w:type="spellEnd"/>
            <w:r>
              <w:rPr>
                <w:rFonts w:ascii="Palatino Linotype" w:hAnsi="Palatino Linotype" w:cs="Arial"/>
                <w:bCs/>
                <w:i/>
                <w:color w:val="231F20"/>
                <w:sz w:val="16"/>
                <w:szCs w:val="16"/>
                <w:lang w:val="es-MX"/>
              </w:rPr>
              <w:t xml:space="preserve">  </w:t>
            </w:r>
            <w:r w:rsidRPr="008F0E6B">
              <w:rPr>
                <w:rFonts w:ascii="Palatino Linotype" w:hAnsi="Palatino Linotype" w:cs="Arial"/>
                <w:bCs/>
                <w:i/>
                <w:color w:val="231F20"/>
                <w:sz w:val="16"/>
                <w:szCs w:val="16"/>
                <w:lang w:val="es-MX"/>
              </w:rPr>
              <w:t>en moneda del 31/12/2018</w:t>
            </w:r>
          </w:p>
          <w:p w:rsidR="008E2D69" w:rsidRPr="008F0E6B" w:rsidRDefault="008E2D69" w:rsidP="005D1365">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Pr>
                <w:rFonts w:ascii="Palatino Linotype" w:hAnsi="Palatino Linotype" w:cs="Arial"/>
                <w:bCs/>
                <w:i/>
                <w:color w:val="231F20"/>
                <w:sz w:val="16"/>
                <w:szCs w:val="16"/>
                <w:lang w:val="es-MX"/>
              </w:rPr>
              <w:t>a efectos comparativos</w:t>
            </w:r>
          </w:p>
        </w:tc>
        <w:tc>
          <w:tcPr>
            <w:tcW w:w="1560" w:type="dxa"/>
            <w:tcBorders>
              <w:top w:val="single" w:sz="8" w:space="0" w:color="000000"/>
              <w:left w:val="single" w:sz="8" w:space="0" w:color="000000"/>
              <w:bottom w:val="single" w:sz="8" w:space="0" w:color="000000"/>
              <w:right w:val="single" w:sz="8" w:space="0" w:color="000000"/>
            </w:tcBorders>
          </w:tcPr>
          <w:p w:rsidR="0087369D" w:rsidRPr="008F0E6B" w:rsidRDefault="0087369D" w:rsidP="008F7F8D">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noProof/>
                <w:color w:val="231F20"/>
                <w:sz w:val="16"/>
                <w:szCs w:val="16"/>
                <w:lang w:eastAsia="es-AR"/>
              </w:rPr>
            </w:pPr>
            <w:r w:rsidRPr="008F0E6B">
              <w:rPr>
                <w:rFonts w:ascii="Palatino Linotype" w:hAnsi="Palatino Linotype" w:cs="Arial"/>
                <w:bCs/>
                <w:i/>
                <w:color w:val="231F20"/>
                <w:sz w:val="16"/>
                <w:szCs w:val="16"/>
                <w:lang w:val="es-MX"/>
              </w:rPr>
              <w:t xml:space="preserve">Saldos al cierre del ejercicio cerrado al 31/12/2017 luego de la remedición, </w:t>
            </w:r>
            <w:proofErr w:type="spellStart"/>
            <w:r w:rsidRPr="008F0E6B">
              <w:rPr>
                <w:rFonts w:ascii="Palatino Linotype" w:hAnsi="Palatino Linotype" w:cs="Arial"/>
                <w:bCs/>
                <w:i/>
                <w:color w:val="231F20"/>
                <w:sz w:val="16"/>
                <w:szCs w:val="16"/>
                <w:lang w:val="es-MX"/>
              </w:rPr>
              <w:t>reexpresados</w:t>
            </w:r>
            <w:proofErr w:type="spellEnd"/>
            <w:r w:rsidRPr="008F0E6B">
              <w:rPr>
                <w:rFonts w:ascii="Palatino Linotype" w:hAnsi="Palatino Linotype" w:cs="Arial"/>
                <w:bCs/>
                <w:i/>
                <w:color w:val="231F20"/>
                <w:sz w:val="16"/>
                <w:szCs w:val="16"/>
                <w:lang w:val="es-MX"/>
              </w:rPr>
              <w:t xml:space="preserve"> en moneda del 31/12/2018</w:t>
            </w:r>
          </w:p>
        </w:tc>
      </w:tr>
      <w:tr w:rsidR="0087369D" w:rsidRPr="00B076CD" w:rsidTr="008F7F8D">
        <w:tblPrEx>
          <w:tblBorders>
            <w:top w:val="none" w:sz="0" w:space="0" w:color="auto"/>
          </w:tblBorders>
        </w:tblPrEx>
        <w:trPr>
          <w:trHeight w:val="195"/>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92922" w:rsidRDefault="0087369D" w:rsidP="008F7F8D">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Bienes de Uso (Anexo ...)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0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1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1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00EC1A1D">
              <w:rPr>
                <w:rFonts w:ascii="Palatino Linotype" w:hAnsi="Palatino Linotype" w:cs="Arial"/>
                <w:bCs/>
                <w:i/>
                <w:color w:val="231F20"/>
                <w:sz w:val="20"/>
                <w:szCs w:val="20"/>
                <w:lang w:val="es-MX"/>
              </w:rPr>
              <w:t xml:space="preserve">            (1)</w:t>
            </w:r>
          </w:p>
        </w:tc>
        <w:tc>
          <w:tcPr>
            <w:tcW w:w="1417"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1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14"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c>
          <w:tcPr>
            <w:tcW w:w="1560"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r>
      <w:tr w:rsidR="0087369D" w:rsidRPr="00B076CD" w:rsidTr="008F7F8D">
        <w:tblPrEx>
          <w:tblBorders>
            <w:top w:val="none" w:sz="0" w:space="0" w:color="auto"/>
          </w:tblBorders>
        </w:tblPrEx>
        <w:trPr>
          <w:trHeight w:val="202"/>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92922" w:rsidRDefault="0087369D" w:rsidP="008F7F8D">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Propiedades de Inversión (Anexo ...)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EC1A1D" w:rsidP="00EC1A1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(2)</w:t>
            </w:r>
          </w:p>
        </w:tc>
        <w:tc>
          <w:tcPr>
            <w:tcW w:w="1417"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7"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560"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r>
      <w:tr w:rsidR="0087369D" w:rsidRPr="0056262C" w:rsidTr="008F7F8D">
        <w:tblPrEx>
          <w:tblBorders>
            <w:top w:val="none" w:sz="0" w:space="0" w:color="auto"/>
          </w:tblBorders>
        </w:tblPrEx>
        <w:trPr>
          <w:trHeight w:val="390"/>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92922" w:rsidRDefault="0087369D" w:rsidP="008F7F8D">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Inv. Permanentes en Otros Entes (Anexo ...)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AC5C95" w:rsidP="00AC5C95">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(3)</w:t>
            </w:r>
          </w:p>
        </w:tc>
        <w:tc>
          <w:tcPr>
            <w:tcW w:w="1417"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7"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560"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r>
      <w:tr w:rsidR="0087369D" w:rsidRPr="00B076CD" w:rsidTr="008F7F8D">
        <w:tblPrEx>
          <w:tblBorders>
            <w:top w:val="none" w:sz="0" w:space="0" w:color="auto"/>
          </w:tblBorders>
        </w:tblPrEx>
        <w:trPr>
          <w:trHeight w:val="202"/>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92922" w:rsidRDefault="0087369D" w:rsidP="008F7F8D">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Otros activos (detallar)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7"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560"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r>
      <w:tr w:rsidR="0087369D" w:rsidRPr="00B076CD" w:rsidTr="008F7F8D">
        <w:trPr>
          <w:trHeight w:val="195"/>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92922" w:rsidRDefault="0087369D" w:rsidP="008F7F8D">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Total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2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28"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2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3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3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3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3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3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36"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37"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38"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c>
          <w:tcPr>
            <w:tcW w:w="1560"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r>
    </w:tbl>
    <w:p w:rsidR="00EC1A1D" w:rsidRPr="00EC770F" w:rsidRDefault="00EC1A1D" w:rsidP="00EC1A1D">
      <w:pPr>
        <w:pStyle w:val="Prrafodelista"/>
        <w:numPr>
          <w:ilvl w:val="0"/>
          <w:numId w:val="4"/>
        </w:numPr>
        <w:autoSpaceDE w:val="0"/>
        <w:autoSpaceDN w:val="0"/>
        <w:adjustRightInd w:val="0"/>
        <w:spacing w:before="120" w:after="0" w:line="240" w:lineRule="auto"/>
        <w:ind w:left="714" w:hanging="357"/>
        <w:jc w:val="both"/>
        <w:outlineLvl w:val="0"/>
        <w:rPr>
          <w:rFonts w:ascii="Palatino Linotype" w:hAnsi="Palatino Linotype" w:cs="Arial"/>
          <w:bCs/>
          <w:i/>
          <w:color w:val="231F20"/>
          <w:sz w:val="18"/>
          <w:szCs w:val="18"/>
          <w:lang w:val="es-MX"/>
        </w:rPr>
      </w:pPr>
      <w:r w:rsidRPr="00EC770F">
        <w:rPr>
          <w:rFonts w:ascii="Palatino Linotype" w:hAnsi="Palatino Linotype" w:cs="Arial"/>
          <w:bCs/>
          <w:i/>
          <w:color w:val="231F20"/>
          <w:sz w:val="18"/>
          <w:szCs w:val="18"/>
          <w:lang w:val="es-MX"/>
        </w:rPr>
        <w:t>Remedido aplicando los factores de revalúo indicados en el Punto 3.2.3. de la RT 48.</w:t>
      </w:r>
    </w:p>
    <w:p w:rsidR="00EC1A1D" w:rsidRPr="00EC770F" w:rsidRDefault="00EC1A1D" w:rsidP="00EC1A1D">
      <w:pPr>
        <w:pStyle w:val="Prrafodelista"/>
        <w:numPr>
          <w:ilvl w:val="0"/>
          <w:numId w:val="4"/>
        </w:num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EC770F">
        <w:rPr>
          <w:rFonts w:ascii="Palatino Linotype" w:hAnsi="Palatino Linotype" w:cs="Arial"/>
          <w:bCs/>
          <w:i/>
          <w:color w:val="231F20"/>
          <w:sz w:val="18"/>
          <w:szCs w:val="18"/>
          <w:lang w:val="es-MX"/>
        </w:rPr>
        <w:t xml:space="preserve">Remedido </w:t>
      </w:r>
      <w:r w:rsidR="00AC5C95" w:rsidRPr="00EC770F">
        <w:rPr>
          <w:rFonts w:ascii="Palatino Linotype" w:hAnsi="Palatino Linotype" w:cs="Arial"/>
          <w:bCs/>
          <w:i/>
          <w:color w:val="231F20"/>
          <w:sz w:val="18"/>
          <w:szCs w:val="18"/>
          <w:lang w:val="es-MX"/>
        </w:rPr>
        <w:t>a valores corrientes.</w:t>
      </w:r>
    </w:p>
    <w:p w:rsidR="00F305FA" w:rsidRPr="00EC770F" w:rsidRDefault="00AC5C95" w:rsidP="00EC770F">
      <w:pPr>
        <w:pStyle w:val="Prrafodelista"/>
        <w:numPr>
          <w:ilvl w:val="0"/>
          <w:numId w:val="4"/>
        </w:num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EC770F">
        <w:rPr>
          <w:rFonts w:ascii="Palatino Linotype" w:hAnsi="Palatino Linotype" w:cs="Arial"/>
          <w:bCs/>
          <w:i/>
          <w:color w:val="231F20"/>
          <w:sz w:val="18"/>
          <w:szCs w:val="18"/>
          <w:lang w:val="es-MX"/>
        </w:rPr>
        <w:t>Remedido calculando el Valor Patrimonial Proporcional determinado a partir del patrimonio de la participada previamente remedido por la RT 48.</w:t>
      </w:r>
    </w:p>
    <w:p w:rsidR="0087369D" w:rsidRPr="00AC5C95" w:rsidRDefault="0087369D" w:rsidP="00955257">
      <w:pPr>
        <w:autoSpaceDE w:val="0"/>
        <w:autoSpaceDN w:val="0"/>
        <w:adjustRightInd w:val="0"/>
        <w:spacing w:before="120"/>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La contrapartida del mayor valor de los Rubros Patrimoniales fue contabilizada en la cuenta </w:t>
      </w:r>
      <w:r w:rsidRPr="0048431F">
        <w:rPr>
          <w:rFonts w:ascii="Palatino Linotype" w:hAnsi="Palatino Linotype" w:cs="Arial"/>
          <w:bCs/>
          <w:i/>
          <w:color w:val="231F20"/>
          <w:sz w:val="20"/>
          <w:szCs w:val="20"/>
          <w:lang w:val="es-MX"/>
        </w:rPr>
        <w:t>“Saldo por Remedi</w:t>
      </w:r>
      <w:r>
        <w:rPr>
          <w:rFonts w:ascii="Palatino Linotype" w:hAnsi="Palatino Linotype" w:cs="Arial"/>
          <w:bCs/>
          <w:i/>
          <w:color w:val="231F20"/>
          <w:sz w:val="20"/>
          <w:szCs w:val="20"/>
          <w:lang w:val="es-MX"/>
        </w:rPr>
        <w:t>ción Resolución Técnica N° 48”, integrante del Patrimonio Neto.</w:t>
      </w:r>
      <w:r w:rsidR="00AC5C95">
        <w:rPr>
          <w:rFonts w:ascii="Palatino Linotype" w:hAnsi="Palatino Linotype" w:cs="Arial"/>
          <w:bCs/>
          <w:i/>
          <w:color w:val="231F20"/>
          <w:sz w:val="20"/>
          <w:szCs w:val="20"/>
          <w:lang w:val="es-MX"/>
        </w:rPr>
        <w:t xml:space="preserve"> </w:t>
      </w:r>
      <w:r>
        <w:rPr>
          <w:rFonts w:ascii="Palatino Linotype" w:hAnsi="Palatino Linotype" w:cs="Arial"/>
          <w:bCs/>
          <w:i/>
          <w:color w:val="231F20"/>
          <w:sz w:val="20"/>
          <w:szCs w:val="20"/>
          <w:lang w:val="es-MX"/>
        </w:rPr>
        <w:t>E</w:t>
      </w:r>
      <w:r w:rsidR="008F7F8D">
        <w:rPr>
          <w:rFonts w:ascii="Palatino Linotype" w:hAnsi="Palatino Linotype" w:cs="Arial"/>
          <w:bCs/>
          <w:i/>
          <w:color w:val="231F20"/>
          <w:sz w:val="20"/>
          <w:szCs w:val="20"/>
          <w:lang w:val="es-MX"/>
        </w:rPr>
        <w:t>n relación con e</w:t>
      </w:r>
      <w:r>
        <w:rPr>
          <w:rFonts w:ascii="Palatino Linotype" w:hAnsi="Palatino Linotype" w:cs="Arial"/>
          <w:bCs/>
          <w:i/>
          <w:color w:val="231F20"/>
          <w:sz w:val="20"/>
          <w:szCs w:val="20"/>
          <w:lang w:val="es-MX"/>
        </w:rPr>
        <w:t xml:space="preserve">l tratamiento contable de la cuenta </w:t>
      </w:r>
      <w:r w:rsidRPr="0048431F">
        <w:rPr>
          <w:rFonts w:ascii="Palatino Linotype" w:hAnsi="Palatino Linotype" w:cs="Arial"/>
          <w:bCs/>
          <w:i/>
          <w:color w:val="231F20"/>
          <w:sz w:val="20"/>
          <w:szCs w:val="20"/>
          <w:lang w:val="es-MX"/>
        </w:rPr>
        <w:t>“Saldo por Remedi</w:t>
      </w:r>
      <w:r>
        <w:rPr>
          <w:rFonts w:ascii="Palatino Linotype" w:hAnsi="Palatino Linotype" w:cs="Arial"/>
          <w:bCs/>
          <w:i/>
          <w:color w:val="231F20"/>
          <w:sz w:val="20"/>
          <w:szCs w:val="20"/>
          <w:lang w:val="es-MX"/>
        </w:rPr>
        <w:t xml:space="preserve">ción Resolución Técnica N° 48” </w:t>
      </w:r>
      <w:r w:rsidR="00EE0165">
        <w:rPr>
          <w:rFonts w:ascii="Palatino Linotype" w:hAnsi="Palatino Linotype" w:cs="Arial"/>
          <w:bCs/>
          <w:i/>
          <w:color w:val="231F20"/>
          <w:sz w:val="20"/>
          <w:szCs w:val="20"/>
          <w:lang w:val="es-MX"/>
        </w:rPr>
        <w:t>al cierre del ejercicio anterior</w:t>
      </w:r>
      <w:r w:rsidR="00E91FE6">
        <w:rPr>
          <w:rFonts w:ascii="Palatino Linotype" w:hAnsi="Palatino Linotype" w:cs="Arial"/>
          <w:bCs/>
          <w:i/>
          <w:color w:val="231F20"/>
          <w:sz w:val="20"/>
          <w:szCs w:val="20"/>
          <w:lang w:val="es-MX"/>
        </w:rPr>
        <w:t xml:space="preserve"> (inicio del ejercicio actual)</w:t>
      </w:r>
      <w:r w:rsidR="00EE0165">
        <w:rPr>
          <w:rFonts w:ascii="Palatino Linotype" w:hAnsi="Palatino Linotype" w:cs="Arial"/>
          <w:bCs/>
          <w:i/>
          <w:color w:val="231F20"/>
          <w:sz w:val="20"/>
          <w:szCs w:val="20"/>
          <w:lang w:val="es-MX"/>
        </w:rPr>
        <w:t xml:space="preserve"> en el marco del ajuste por inflación</w:t>
      </w:r>
      <w:r w:rsidR="008F7F8D">
        <w:rPr>
          <w:rFonts w:ascii="Palatino Linotype" w:hAnsi="Palatino Linotype" w:cs="Arial"/>
          <w:bCs/>
          <w:i/>
          <w:color w:val="231F20"/>
          <w:sz w:val="20"/>
          <w:szCs w:val="20"/>
          <w:lang w:val="es-MX"/>
        </w:rPr>
        <w:t xml:space="preserve"> el ente ha optado por su eliminación, de conformidad a l</w:t>
      </w:r>
      <w:r w:rsidR="003A2CBD">
        <w:rPr>
          <w:rFonts w:ascii="Palatino Linotype" w:hAnsi="Palatino Linotype" w:cs="Arial"/>
          <w:bCs/>
          <w:i/>
          <w:color w:val="231F20"/>
          <w:sz w:val="20"/>
          <w:szCs w:val="20"/>
          <w:lang w:val="es-MX"/>
        </w:rPr>
        <w:t>o establecido por la Norma de Aplicación</w:t>
      </w:r>
      <w:r w:rsidR="008F7F8D">
        <w:rPr>
          <w:rFonts w:ascii="Palatino Linotype" w:hAnsi="Palatino Linotype" w:cs="Arial"/>
          <w:bCs/>
          <w:i/>
          <w:color w:val="231F20"/>
          <w:sz w:val="20"/>
          <w:szCs w:val="20"/>
          <w:lang w:val="es-MX"/>
        </w:rPr>
        <w:t xml:space="preserve"> N° </w:t>
      </w:r>
      <w:r w:rsidR="00484BB9">
        <w:rPr>
          <w:rFonts w:ascii="Palatino Linotype" w:hAnsi="Palatino Linotype" w:cs="Arial"/>
          <w:bCs/>
          <w:i/>
          <w:color w:val="231F20"/>
          <w:sz w:val="20"/>
          <w:szCs w:val="20"/>
          <w:lang w:val="es-MX"/>
        </w:rPr>
        <w:t>109</w:t>
      </w:r>
      <w:r w:rsidR="008F7F8D">
        <w:rPr>
          <w:rFonts w:ascii="Palatino Linotype" w:hAnsi="Palatino Linotype" w:cs="Arial"/>
          <w:bCs/>
          <w:i/>
          <w:color w:val="231F20"/>
          <w:sz w:val="20"/>
          <w:szCs w:val="20"/>
          <w:lang w:val="es-MX"/>
        </w:rPr>
        <w:t xml:space="preserve"> del CPCEPBA</w:t>
      </w:r>
      <w:r w:rsidR="00EC1A1D">
        <w:rPr>
          <w:rFonts w:ascii="Palatino Linotype" w:hAnsi="Palatino Linotype" w:cs="Arial"/>
          <w:bCs/>
          <w:i/>
          <w:color w:val="231F20"/>
          <w:sz w:val="20"/>
          <w:szCs w:val="20"/>
          <w:lang w:val="es-MX"/>
        </w:rPr>
        <w:t>.</w:t>
      </w:r>
    </w:p>
    <w:p w:rsidR="005D1365" w:rsidRDefault="0087369D" w:rsidP="0087369D">
      <w:pPr>
        <w:autoSpaceDE w:val="0"/>
        <w:autoSpaceDN w:val="0"/>
        <w:adjustRightInd w:val="0"/>
        <w:spacing w:before="120"/>
        <w:jc w:val="both"/>
        <w:outlineLvl w:val="0"/>
        <w:rPr>
          <w:rFonts w:ascii="Palatino Linotype" w:hAnsi="Palatino Linotype"/>
          <w:i/>
          <w:sz w:val="20"/>
          <w:szCs w:val="20"/>
        </w:rPr>
      </w:pPr>
      <w:r>
        <w:rPr>
          <w:rFonts w:ascii="Palatino Linotype" w:hAnsi="Palatino Linotype"/>
          <w:i/>
          <w:sz w:val="20"/>
          <w:szCs w:val="20"/>
        </w:rPr>
        <w:t>Como resultado de la aplicación del criterio precedentemente explicitado, la cuenta Saldo por Remedición RT 48 queda en cero, aumentando por un monto equivalente los resultados no asignados. La evolución del Saldo por Remedición y de los Resultados no Asignados se presenta en el siguiente cuadro:</w:t>
      </w:r>
    </w:p>
    <w:tbl>
      <w:tblPr>
        <w:tblW w:w="9781" w:type="dxa"/>
        <w:tblInd w:w="108" w:type="dxa"/>
        <w:tblBorders>
          <w:top w:val="nil"/>
          <w:left w:val="nil"/>
          <w:right w:val="nil"/>
        </w:tblBorders>
        <w:tblLayout w:type="fixed"/>
        <w:tblLook w:val="0000"/>
      </w:tblPr>
      <w:tblGrid>
        <w:gridCol w:w="2694"/>
        <w:gridCol w:w="1559"/>
        <w:gridCol w:w="1276"/>
        <w:gridCol w:w="1276"/>
        <w:gridCol w:w="1560"/>
        <w:gridCol w:w="1416"/>
      </w:tblGrid>
      <w:tr w:rsidR="0087369D" w:rsidRPr="0056262C" w:rsidTr="008F7F8D">
        <w:trPr>
          <w:trHeight w:val="1156"/>
        </w:trPr>
        <w:tc>
          <w:tcPr>
            <w:tcW w:w="26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8F0E6B" w:rsidRDefault="0087369D" w:rsidP="008F7F8D">
            <w:pPr>
              <w:autoSpaceDE w:val="0"/>
              <w:autoSpaceDN w:val="0"/>
              <w:adjustRightInd w:val="0"/>
              <w:spacing w:after="0" w:line="240" w:lineRule="auto"/>
              <w:ind w:left="474" w:hanging="474"/>
              <w:jc w:val="center"/>
              <w:outlineLvl w:val="0"/>
              <w:rPr>
                <w:rFonts w:ascii="Palatino Linotype" w:hAnsi="Palatino Linotype" w:cs="Arial"/>
                <w:bCs/>
                <w:i/>
                <w:color w:val="231F20"/>
                <w:sz w:val="24"/>
                <w:szCs w:val="24"/>
                <w:lang w:val="es-MX"/>
              </w:rPr>
            </w:pPr>
            <w:r w:rsidRPr="008F0E6B">
              <w:rPr>
                <w:rFonts w:ascii="Palatino Linotype" w:hAnsi="Palatino Linotype" w:cs="Arial"/>
                <w:bCs/>
                <w:i/>
                <w:color w:val="231F20"/>
                <w:sz w:val="24"/>
                <w:szCs w:val="24"/>
                <w:lang w:val="es-MX"/>
              </w:rPr>
              <w:lastRenderedPageBreak/>
              <w:t>Rubro</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8F0E6B" w:rsidRDefault="0087369D" w:rsidP="008F7F8D">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39"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 xml:space="preserve">Saldos al cierre del ejercicio cerrado al 31/12/2017 </w:t>
            </w:r>
            <w:r>
              <w:rPr>
                <w:rFonts w:ascii="Palatino Linotype" w:hAnsi="Palatino Linotype" w:cs="Arial"/>
                <w:bCs/>
                <w:i/>
                <w:color w:val="231F20"/>
                <w:sz w:val="16"/>
                <w:szCs w:val="16"/>
                <w:lang w:val="es-MX"/>
              </w:rPr>
              <w:t>una vez practicada la remedición, en moneda nominal</w:t>
            </w: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8F0E6B" w:rsidRDefault="0087369D" w:rsidP="008F7F8D">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40"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Pr>
                <w:rFonts w:ascii="Palatino Linotype" w:hAnsi="Palatino Linotype" w:cs="Arial"/>
                <w:bCs/>
                <w:i/>
                <w:color w:val="231F20"/>
                <w:sz w:val="16"/>
                <w:szCs w:val="16"/>
                <w:lang w:val="es-MX"/>
              </w:rPr>
              <w:t xml:space="preserve">Variación por </w:t>
            </w:r>
            <w:proofErr w:type="spellStart"/>
            <w:r>
              <w:rPr>
                <w:rFonts w:ascii="Palatino Linotype" w:hAnsi="Palatino Linotype" w:cs="Arial"/>
                <w:bCs/>
                <w:i/>
                <w:color w:val="231F20"/>
                <w:sz w:val="16"/>
                <w:szCs w:val="16"/>
                <w:lang w:val="es-MX"/>
              </w:rPr>
              <w:t>Reexpresión</w:t>
            </w:r>
            <w:proofErr w:type="spellEnd"/>
            <w:r>
              <w:rPr>
                <w:rFonts w:ascii="Palatino Linotype" w:hAnsi="Palatino Linotype" w:cs="Arial"/>
                <w:bCs/>
                <w:i/>
                <w:color w:val="231F20"/>
                <w:sz w:val="16"/>
                <w:szCs w:val="16"/>
                <w:lang w:val="es-MX"/>
              </w:rPr>
              <w:t xml:space="preserve"> de los </w:t>
            </w:r>
            <w:r w:rsidR="005D1365">
              <w:rPr>
                <w:rFonts w:ascii="Palatino Linotype" w:hAnsi="Palatino Linotype" w:cs="Arial"/>
                <w:bCs/>
                <w:i/>
                <w:color w:val="231F20"/>
                <w:sz w:val="16"/>
                <w:szCs w:val="16"/>
                <w:lang w:val="es-MX"/>
              </w:rPr>
              <w:t xml:space="preserve">estados contables </w:t>
            </w:r>
            <w:r>
              <w:rPr>
                <w:rFonts w:ascii="Palatino Linotype" w:hAnsi="Palatino Linotype" w:cs="Arial"/>
                <w:bCs/>
                <w:i/>
                <w:color w:val="231F20"/>
                <w:sz w:val="16"/>
                <w:szCs w:val="16"/>
                <w:lang w:val="es-MX"/>
              </w:rPr>
              <w:t xml:space="preserve"> al 31/12/2017, luego de la remedición, en moneda de esa fecha</w:t>
            </w: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8F0E6B" w:rsidRDefault="0087369D" w:rsidP="008F7F8D">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41"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87369D" w:rsidRPr="008F0E6B" w:rsidRDefault="0087369D" w:rsidP="00D33BE4">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Pr>
                <w:rFonts w:ascii="Palatino Linotype" w:hAnsi="Palatino Linotype" w:cs="Arial"/>
                <w:bCs/>
                <w:i/>
                <w:color w:val="231F20"/>
                <w:sz w:val="16"/>
                <w:szCs w:val="16"/>
                <w:lang w:val="es-MX"/>
              </w:rPr>
              <w:t xml:space="preserve">Variación por </w:t>
            </w:r>
            <w:r w:rsidR="00D33BE4">
              <w:rPr>
                <w:rFonts w:ascii="Palatino Linotype" w:hAnsi="Palatino Linotype" w:cs="Arial"/>
                <w:bCs/>
                <w:i/>
                <w:color w:val="231F20"/>
                <w:sz w:val="16"/>
                <w:szCs w:val="16"/>
                <w:lang w:val="es-MX"/>
              </w:rPr>
              <w:t>eliminación</w:t>
            </w:r>
            <w:r>
              <w:rPr>
                <w:rFonts w:ascii="Palatino Linotype" w:hAnsi="Palatino Linotype" w:cs="Arial"/>
                <w:bCs/>
                <w:i/>
                <w:color w:val="231F20"/>
                <w:sz w:val="16"/>
                <w:szCs w:val="16"/>
                <w:lang w:val="es-MX"/>
              </w:rPr>
              <w:t xml:space="preserve"> del Saldo de Remedición</w:t>
            </w:r>
            <w:r w:rsidR="00514091">
              <w:rPr>
                <w:rFonts w:ascii="Palatino Linotype" w:hAnsi="Palatino Linotype" w:cs="Arial"/>
                <w:bCs/>
                <w:i/>
                <w:color w:val="231F20"/>
                <w:sz w:val="16"/>
                <w:szCs w:val="16"/>
                <w:lang w:val="es-MX"/>
              </w:rPr>
              <w:t>-RT 48</w:t>
            </w:r>
          </w:p>
        </w:tc>
        <w:tc>
          <w:tcPr>
            <w:tcW w:w="1560" w:type="dxa"/>
            <w:tcBorders>
              <w:top w:val="single" w:sz="8" w:space="0" w:color="000000"/>
              <w:left w:val="single" w:sz="8" w:space="0" w:color="000000"/>
              <w:bottom w:val="single" w:sz="8" w:space="0" w:color="000000"/>
              <w:right w:val="single" w:sz="8" w:space="0" w:color="000000"/>
            </w:tcBorders>
          </w:tcPr>
          <w:p w:rsidR="0087369D" w:rsidRPr="008F0E6B" w:rsidRDefault="0087369D" w:rsidP="008F7F8D">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5D1365" w:rsidRDefault="005D1365" w:rsidP="005D1365">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p w:rsidR="005D1365" w:rsidRDefault="005D1365" w:rsidP="005D1365">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p w:rsidR="0087369D" w:rsidRPr="008F0E6B" w:rsidRDefault="0087369D" w:rsidP="005D1365">
            <w:pPr>
              <w:autoSpaceDE w:val="0"/>
              <w:autoSpaceDN w:val="0"/>
              <w:adjustRightInd w:val="0"/>
              <w:spacing w:after="0" w:line="240" w:lineRule="auto"/>
              <w:jc w:val="center"/>
              <w:outlineLvl w:val="0"/>
              <w:rPr>
                <w:rFonts w:ascii="Palatino Linotype" w:hAnsi="Palatino Linotype" w:cs="Arial"/>
                <w:bCs/>
                <w:i/>
                <w:noProof/>
                <w:color w:val="231F20"/>
                <w:sz w:val="16"/>
                <w:szCs w:val="16"/>
                <w:lang w:eastAsia="es-AR"/>
              </w:rPr>
            </w:pPr>
            <w:r>
              <w:rPr>
                <w:rFonts w:ascii="Palatino Linotype" w:hAnsi="Palatino Linotype" w:cs="Arial"/>
                <w:bCs/>
                <w:i/>
                <w:color w:val="231F20"/>
                <w:sz w:val="16"/>
                <w:szCs w:val="16"/>
                <w:lang w:val="es-MX"/>
              </w:rPr>
              <w:t xml:space="preserve">Variación por </w:t>
            </w:r>
            <w:proofErr w:type="spellStart"/>
            <w:r>
              <w:rPr>
                <w:rFonts w:ascii="Palatino Linotype" w:hAnsi="Palatino Linotype" w:cs="Arial"/>
                <w:bCs/>
                <w:i/>
                <w:color w:val="231F20"/>
                <w:sz w:val="16"/>
                <w:szCs w:val="16"/>
                <w:lang w:val="es-MX"/>
              </w:rPr>
              <w:t>Reexpresión</w:t>
            </w:r>
            <w:proofErr w:type="spellEnd"/>
            <w:r>
              <w:rPr>
                <w:rFonts w:ascii="Palatino Linotype" w:hAnsi="Palatino Linotype" w:cs="Arial"/>
                <w:bCs/>
                <w:i/>
                <w:color w:val="231F20"/>
                <w:sz w:val="16"/>
                <w:szCs w:val="16"/>
                <w:lang w:val="es-MX"/>
              </w:rPr>
              <w:t xml:space="preserve"> </w:t>
            </w:r>
            <w:r w:rsidRPr="008F0E6B">
              <w:rPr>
                <w:rFonts w:ascii="Palatino Linotype" w:hAnsi="Palatino Linotype" w:cs="Arial"/>
                <w:bCs/>
                <w:i/>
                <w:color w:val="231F20"/>
                <w:sz w:val="16"/>
                <w:szCs w:val="16"/>
                <w:lang w:val="es-MX"/>
              </w:rPr>
              <w:t>en moneda del 31/12/2018</w:t>
            </w:r>
            <w:r w:rsidR="00D33BE4">
              <w:rPr>
                <w:rFonts w:ascii="Palatino Linotype" w:hAnsi="Palatino Linotype" w:cs="Arial"/>
                <w:bCs/>
                <w:i/>
                <w:color w:val="231F20"/>
                <w:sz w:val="16"/>
                <w:szCs w:val="16"/>
                <w:lang w:val="es-MX"/>
              </w:rPr>
              <w:t xml:space="preserve"> a efectos comparativos</w:t>
            </w:r>
          </w:p>
        </w:tc>
        <w:tc>
          <w:tcPr>
            <w:tcW w:w="1416" w:type="dxa"/>
            <w:tcBorders>
              <w:top w:val="single" w:sz="8" w:space="0" w:color="000000"/>
              <w:left w:val="single" w:sz="8" w:space="0" w:color="000000"/>
              <w:bottom w:val="single" w:sz="8" w:space="0" w:color="000000"/>
              <w:right w:val="single" w:sz="8" w:space="0" w:color="000000"/>
            </w:tcBorders>
          </w:tcPr>
          <w:p w:rsidR="0087369D"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 xml:space="preserve">Saldos al cierre del ejercicio cerrado al 31/12/2017 luego de la remedición, </w:t>
            </w:r>
            <w:proofErr w:type="spellStart"/>
            <w:r>
              <w:rPr>
                <w:rFonts w:ascii="Palatino Linotype" w:hAnsi="Palatino Linotype" w:cs="Arial"/>
                <w:bCs/>
                <w:i/>
                <w:color w:val="231F20"/>
                <w:sz w:val="16"/>
                <w:szCs w:val="16"/>
                <w:lang w:val="es-MX"/>
              </w:rPr>
              <w:t>reexpresados</w:t>
            </w:r>
            <w:proofErr w:type="spellEnd"/>
            <w:r>
              <w:rPr>
                <w:rFonts w:ascii="Palatino Linotype" w:hAnsi="Palatino Linotype" w:cs="Arial"/>
                <w:bCs/>
                <w:i/>
                <w:color w:val="231F20"/>
                <w:sz w:val="16"/>
                <w:szCs w:val="16"/>
                <w:lang w:val="es-MX"/>
              </w:rPr>
              <w:t xml:space="preserve"> </w:t>
            </w:r>
            <w:r w:rsidRPr="008F0E6B">
              <w:rPr>
                <w:rFonts w:ascii="Palatino Linotype" w:hAnsi="Palatino Linotype" w:cs="Arial"/>
                <w:bCs/>
                <w:i/>
                <w:color w:val="231F20"/>
                <w:sz w:val="16"/>
                <w:szCs w:val="16"/>
                <w:lang w:val="es-MX"/>
              </w:rPr>
              <w:t>en moneda del 31/12/2018</w:t>
            </w:r>
          </w:p>
        </w:tc>
      </w:tr>
      <w:tr w:rsidR="0087369D" w:rsidRPr="00B076CD" w:rsidTr="008F7F8D">
        <w:tblPrEx>
          <w:tblBorders>
            <w:top w:val="none" w:sz="0" w:space="0" w:color="auto"/>
          </w:tblBorders>
        </w:tblPrEx>
        <w:trPr>
          <w:trHeight w:val="195"/>
        </w:trPr>
        <w:tc>
          <w:tcPr>
            <w:tcW w:w="26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92922" w:rsidRDefault="0087369D" w:rsidP="008F7F8D">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Resultados no Asignados</w:t>
            </w:r>
            <w:r w:rsidRPr="00492922">
              <w:rPr>
                <w:rFonts w:ascii="Palatino Linotype" w:hAnsi="Palatino Linotype" w:cs="Arial"/>
                <w:bCs/>
                <w:i/>
                <w:color w:val="231F20"/>
                <w:sz w:val="18"/>
                <w:szCs w:val="18"/>
                <w:lang w:val="es-MX"/>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42"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Pr>
                <w:rFonts w:ascii="Palatino Linotype" w:hAnsi="Palatino Linotype" w:cs="Arial"/>
                <w:bCs/>
                <w:i/>
                <w:color w:val="231F20"/>
                <w:sz w:val="20"/>
                <w:szCs w:val="20"/>
                <w:lang w:val="es-MX"/>
              </w:rPr>
              <w:t>xxxxxxx</w:t>
            </w:r>
            <w:proofErr w:type="spellEnd"/>
            <w:r>
              <w:rPr>
                <w:rFonts w:ascii="Palatino Linotype" w:hAnsi="Palatino Linotype" w:cs="Arial"/>
                <w:bCs/>
                <w:i/>
                <w:color w:val="231F20"/>
                <w:sz w:val="20"/>
                <w:szCs w:val="20"/>
                <w:lang w:val="es-MX"/>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4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Pr>
                <w:rFonts w:ascii="Palatino Linotype" w:hAnsi="Palatino Linotype" w:cs="Arial"/>
                <w:bCs/>
                <w:i/>
                <w:color w:val="231F20"/>
                <w:sz w:val="20"/>
                <w:szCs w:val="20"/>
                <w:lang w:val="es-MX"/>
              </w:rPr>
              <w:t>xxxxxx</w:t>
            </w:r>
            <w:proofErr w:type="spellEnd"/>
          </w:p>
        </w:tc>
        <w:tc>
          <w:tcPr>
            <w:tcW w:w="1560"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c>
          <w:tcPr>
            <w:tcW w:w="1416" w:type="dxa"/>
            <w:tcBorders>
              <w:top w:val="single" w:sz="8" w:space="0" w:color="000000"/>
              <w:left w:val="single" w:sz="8" w:space="0" w:color="000000"/>
              <w:bottom w:val="single" w:sz="8" w:space="0" w:color="000000"/>
              <w:right w:val="single" w:sz="8" w:space="0" w:color="000000"/>
            </w:tcBorders>
          </w:tcPr>
          <w:p w:rsidR="0087369D" w:rsidRDefault="0087369D" w:rsidP="008F7F8D">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r>
      <w:tr w:rsidR="0087369D" w:rsidRPr="00B076CD" w:rsidTr="008F7F8D">
        <w:tblPrEx>
          <w:tblBorders>
            <w:top w:val="none" w:sz="0" w:space="0" w:color="auto"/>
          </w:tblBorders>
        </w:tblPrEx>
        <w:trPr>
          <w:trHeight w:val="202"/>
        </w:trPr>
        <w:tc>
          <w:tcPr>
            <w:tcW w:w="26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92922" w:rsidRDefault="0087369D" w:rsidP="008F7F8D">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Saldo por Remedición – RT 48</w:t>
            </w:r>
            <w:r w:rsidRPr="00492922">
              <w:rPr>
                <w:rFonts w:ascii="Palatino Linotype" w:hAnsi="Palatino Linotype" w:cs="Arial"/>
                <w:bCs/>
                <w:i/>
                <w:color w:val="231F20"/>
                <w:sz w:val="18"/>
                <w:szCs w:val="18"/>
                <w:lang w:val="es-MX"/>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w:t>
            </w:r>
            <w:proofErr w:type="spellStart"/>
            <w:r>
              <w:rPr>
                <w:rFonts w:ascii="Palatino Linotype" w:hAnsi="Palatino Linotype" w:cs="Arial"/>
                <w:bCs/>
                <w:i/>
                <w:color w:val="231F20"/>
                <w:sz w:val="20"/>
                <w:szCs w:val="20"/>
                <w:lang w:val="es-MX"/>
              </w:rPr>
              <w:t>xxxxxx</w:t>
            </w:r>
            <w:proofErr w:type="spellEnd"/>
            <w:r>
              <w:rPr>
                <w:rFonts w:ascii="Palatino Linotype" w:hAnsi="Palatino Linotype" w:cs="Arial"/>
                <w:bCs/>
                <w:i/>
                <w:color w:val="231F20"/>
                <w:sz w:val="20"/>
                <w:szCs w:val="20"/>
                <w:lang w:val="es-MX"/>
              </w:rPr>
              <w:t>)</w:t>
            </w:r>
          </w:p>
        </w:tc>
        <w:tc>
          <w:tcPr>
            <w:tcW w:w="1560"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w:t>
            </w:r>
          </w:p>
        </w:tc>
        <w:tc>
          <w:tcPr>
            <w:tcW w:w="1416" w:type="dxa"/>
            <w:tcBorders>
              <w:top w:val="single" w:sz="8" w:space="0" w:color="000000"/>
              <w:left w:val="single" w:sz="8" w:space="0" w:color="000000"/>
              <w:bottom w:val="single" w:sz="8" w:space="0" w:color="000000"/>
              <w:right w:val="single" w:sz="8" w:space="0" w:color="000000"/>
            </w:tcBorders>
          </w:tcPr>
          <w:p w:rsidR="0087369D" w:rsidRDefault="0087369D" w:rsidP="008F7F8D">
            <w:pPr>
              <w:autoSpaceDE w:val="0"/>
              <w:autoSpaceDN w:val="0"/>
              <w:adjustRightInd w:val="0"/>
              <w:spacing w:after="0" w:line="240" w:lineRule="auto"/>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
        </w:tc>
      </w:tr>
    </w:tbl>
    <w:p w:rsidR="00F305FA" w:rsidRPr="00EC770F" w:rsidRDefault="00F305FA" w:rsidP="00CE73E1">
      <w:pPr>
        <w:spacing w:after="120" w:line="240" w:lineRule="auto"/>
        <w:rPr>
          <w:rFonts w:ascii="Palatino Linotype" w:hAnsi="Palatino Linotype"/>
          <w:b/>
          <w:bCs/>
          <w:i/>
          <w:sz w:val="12"/>
          <w:szCs w:val="12"/>
        </w:rPr>
      </w:pPr>
    </w:p>
    <w:p w:rsidR="0087369D" w:rsidRDefault="0087369D" w:rsidP="0087369D">
      <w:pPr>
        <w:rPr>
          <w:rFonts w:ascii="Palatino Linotype" w:hAnsi="Palatino Linotype"/>
          <w:b/>
          <w:i/>
          <w:sz w:val="20"/>
          <w:szCs w:val="20"/>
          <w:u w:val="single"/>
        </w:rPr>
      </w:pPr>
      <w:r>
        <w:rPr>
          <w:rFonts w:ascii="Palatino Linotype" w:hAnsi="Palatino Linotype"/>
          <w:b/>
          <w:i/>
          <w:sz w:val="20"/>
          <w:szCs w:val="20"/>
          <w:u w:val="single"/>
        </w:rPr>
        <w:t xml:space="preserve">X.2.- Por la aplicación de la RT N° 6 </w:t>
      </w:r>
    </w:p>
    <w:p w:rsidR="0087369D" w:rsidRDefault="0087369D" w:rsidP="00EC770F">
      <w:pPr>
        <w:spacing w:after="120" w:line="240" w:lineRule="auto"/>
        <w:jc w:val="both"/>
        <w:rPr>
          <w:rFonts w:ascii="Palatino Linotype" w:hAnsi="Palatino Linotype"/>
          <w:i/>
          <w:sz w:val="20"/>
          <w:szCs w:val="20"/>
        </w:rPr>
      </w:pPr>
      <w:r>
        <w:rPr>
          <w:rFonts w:ascii="Palatino Linotype" w:hAnsi="Palatino Linotype"/>
          <w:i/>
          <w:sz w:val="20"/>
          <w:szCs w:val="20"/>
        </w:rPr>
        <w:t xml:space="preserve">En el presente ejercicio se aplicó por primera vez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los estados contables para reconocer la pérdida de poder adquisitivo de la moneda </w:t>
      </w:r>
      <w:r w:rsidRPr="00A905DA">
        <w:rPr>
          <w:rFonts w:ascii="Palatino Linotype" w:hAnsi="Palatino Linotype"/>
          <w:b/>
          <w:i/>
          <w:sz w:val="20"/>
          <w:szCs w:val="20"/>
        </w:rPr>
        <w:t xml:space="preserve">[se reanudó la aplicación de la </w:t>
      </w:r>
      <w:proofErr w:type="spellStart"/>
      <w:r w:rsidRPr="00A905DA">
        <w:rPr>
          <w:rFonts w:ascii="Palatino Linotype" w:hAnsi="Palatino Linotype"/>
          <w:b/>
          <w:i/>
          <w:sz w:val="20"/>
          <w:szCs w:val="20"/>
        </w:rPr>
        <w:t>reexpresión</w:t>
      </w:r>
      <w:proofErr w:type="spellEnd"/>
      <w:r w:rsidRPr="00A905DA">
        <w:rPr>
          <w:rFonts w:ascii="Palatino Linotype" w:hAnsi="Palatino Linotype"/>
          <w:b/>
          <w:i/>
          <w:sz w:val="20"/>
          <w:szCs w:val="20"/>
        </w:rPr>
        <w:t xml:space="preserve"> de los estados contables para reconocer la pérdida de poder adquisitivo de la moneda]</w:t>
      </w:r>
      <w:r>
        <w:rPr>
          <w:rFonts w:ascii="Palatino Linotype" w:hAnsi="Palatino Linotype"/>
          <w:b/>
          <w:i/>
          <w:sz w:val="20"/>
          <w:szCs w:val="20"/>
        </w:rPr>
        <w:t xml:space="preserve">. </w:t>
      </w:r>
      <w:r w:rsidR="00514091" w:rsidRPr="00514091">
        <w:rPr>
          <w:rFonts w:ascii="Palatino Linotype" w:hAnsi="Palatino Linotype"/>
          <w:i/>
          <w:sz w:val="20"/>
          <w:szCs w:val="20"/>
        </w:rPr>
        <w:t>Conforme ha sido aplicado según se expresa en Nota … ,</w:t>
      </w:r>
      <w:r w:rsidR="00514091">
        <w:rPr>
          <w:rFonts w:ascii="Palatino Linotype" w:hAnsi="Palatino Linotype"/>
          <w:i/>
          <w:sz w:val="20"/>
          <w:szCs w:val="20"/>
        </w:rPr>
        <w:t xml:space="preserve"> e</w:t>
      </w:r>
      <w:r>
        <w:rPr>
          <w:rFonts w:ascii="Palatino Linotype" w:hAnsi="Palatino Linotype"/>
          <w:i/>
          <w:sz w:val="20"/>
          <w:szCs w:val="20"/>
        </w:rPr>
        <w:t>l método de</w:t>
      </w:r>
      <w:r w:rsidRPr="00A905DA">
        <w:rPr>
          <w:rFonts w:ascii="Palatino Linotype" w:hAnsi="Palatino Linotype"/>
          <w:i/>
          <w:sz w:val="20"/>
          <w:szCs w:val="20"/>
        </w:rPr>
        <w:t xml:space="preserve"> </w:t>
      </w:r>
      <w:proofErr w:type="spellStart"/>
      <w:r w:rsidRPr="00A905DA">
        <w:rPr>
          <w:rFonts w:ascii="Palatino Linotype" w:hAnsi="Palatino Linotype"/>
          <w:i/>
          <w:sz w:val="20"/>
          <w:szCs w:val="20"/>
        </w:rPr>
        <w:t>reexpresión</w:t>
      </w:r>
      <w:proofErr w:type="spellEnd"/>
      <w:r w:rsidRPr="00A905DA">
        <w:rPr>
          <w:rFonts w:ascii="Palatino Linotype" w:hAnsi="Palatino Linotype"/>
          <w:i/>
          <w:sz w:val="20"/>
          <w:szCs w:val="20"/>
        </w:rPr>
        <w:t xml:space="preserve"> de los estados contables</w:t>
      </w:r>
      <w:r w:rsidR="00514091">
        <w:rPr>
          <w:rFonts w:ascii="Palatino Linotype" w:hAnsi="Palatino Linotype"/>
          <w:i/>
          <w:sz w:val="20"/>
          <w:szCs w:val="20"/>
        </w:rPr>
        <w:t xml:space="preserve">, </w:t>
      </w:r>
      <w:r>
        <w:rPr>
          <w:rFonts w:ascii="Palatino Linotype" w:hAnsi="Palatino Linotype"/>
          <w:i/>
          <w:sz w:val="20"/>
          <w:szCs w:val="20"/>
        </w:rPr>
        <w:t>consiste en</w:t>
      </w:r>
      <w:r w:rsidRPr="00A905DA">
        <w:rPr>
          <w:rFonts w:ascii="Palatino Linotype" w:hAnsi="Palatino Linotype"/>
          <w:i/>
          <w:sz w:val="20"/>
          <w:szCs w:val="20"/>
        </w:rPr>
        <w:t xml:space="preserve"> un proceso secuencial</w:t>
      </w:r>
      <w:r>
        <w:rPr>
          <w:rFonts w:ascii="Palatino Linotype" w:hAnsi="Palatino Linotype"/>
          <w:i/>
          <w:sz w:val="20"/>
          <w:szCs w:val="20"/>
        </w:rPr>
        <w:t xml:space="preserve"> que requiere, como parte del proceso, la determinación de la situación patrimonial al inicio del ejercicio que se ajusta por inflación</w:t>
      </w:r>
      <w:r w:rsidR="00D33BE4">
        <w:rPr>
          <w:rFonts w:ascii="Palatino Linotype" w:hAnsi="Palatino Linotype"/>
          <w:i/>
          <w:sz w:val="20"/>
          <w:szCs w:val="20"/>
        </w:rPr>
        <w:t xml:space="preserve"> (cierre del ejercicio anterior)</w:t>
      </w:r>
      <w:r w:rsidR="005D1365">
        <w:rPr>
          <w:rFonts w:ascii="Palatino Linotype" w:hAnsi="Palatino Linotype"/>
          <w:i/>
          <w:sz w:val="20"/>
          <w:szCs w:val="20"/>
        </w:rPr>
        <w:t>, en moneda de esa fecha,</w:t>
      </w:r>
      <w:r>
        <w:rPr>
          <w:rFonts w:ascii="Palatino Linotype" w:hAnsi="Palatino Linotype"/>
          <w:i/>
          <w:sz w:val="20"/>
          <w:szCs w:val="20"/>
        </w:rPr>
        <w:t xml:space="preserve"> y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w:t>
      </w:r>
      <w:r w:rsidR="005D1365">
        <w:rPr>
          <w:rFonts w:ascii="Palatino Linotype" w:hAnsi="Palatino Linotype"/>
          <w:i/>
          <w:sz w:val="20"/>
          <w:szCs w:val="20"/>
        </w:rPr>
        <w:t>también a</w:t>
      </w:r>
      <w:r>
        <w:rPr>
          <w:rFonts w:ascii="Palatino Linotype" w:hAnsi="Palatino Linotype"/>
          <w:i/>
          <w:sz w:val="20"/>
          <w:szCs w:val="20"/>
        </w:rPr>
        <w:t xml:space="preserve"> esa fecha de los</w:t>
      </w:r>
      <w:r w:rsidR="008B1E6A">
        <w:rPr>
          <w:rFonts w:ascii="Palatino Linotype" w:hAnsi="Palatino Linotype"/>
          <w:i/>
          <w:sz w:val="20"/>
          <w:szCs w:val="20"/>
        </w:rPr>
        <w:t xml:space="preserve"> correspondientes</w:t>
      </w:r>
      <w:r>
        <w:rPr>
          <w:rFonts w:ascii="Palatino Linotype" w:hAnsi="Palatino Linotype"/>
          <w:i/>
          <w:sz w:val="20"/>
          <w:szCs w:val="20"/>
        </w:rPr>
        <w:t xml:space="preserve"> componentes del patrimonio neto, excluidos los resultados no asignados que se ajustan absorbiendo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los restantes elementos del patrimonio inicial. La situación patrimonial al inicio del ejercicio en moneda de ese momento es la base para practicar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la información contable en moneda de la fecha de cierre del mismo.</w:t>
      </w:r>
    </w:p>
    <w:p w:rsidR="0087369D" w:rsidRDefault="0087369D" w:rsidP="0087369D">
      <w:pPr>
        <w:jc w:val="both"/>
        <w:rPr>
          <w:rFonts w:ascii="Palatino Linotype" w:hAnsi="Palatino Linotype"/>
          <w:i/>
          <w:sz w:val="20"/>
          <w:szCs w:val="20"/>
        </w:rPr>
      </w:pPr>
      <w:r>
        <w:rPr>
          <w:rFonts w:ascii="Palatino Linotype" w:hAnsi="Palatino Linotype"/>
          <w:i/>
          <w:sz w:val="20"/>
          <w:szCs w:val="20"/>
        </w:rPr>
        <w:t xml:space="preserve">Atento a la aplicación de la Remedición de Activos establecida por la RT N° 48, por la que los activos </w:t>
      </w:r>
      <w:r w:rsidR="005D1365">
        <w:rPr>
          <w:rFonts w:ascii="Palatino Linotype" w:hAnsi="Palatino Linotype"/>
          <w:i/>
          <w:sz w:val="20"/>
          <w:szCs w:val="20"/>
        </w:rPr>
        <w:t xml:space="preserve">no monetarios remedidos </w:t>
      </w:r>
      <w:r w:rsidR="00514091">
        <w:rPr>
          <w:rFonts w:ascii="Palatino Linotype" w:hAnsi="Palatino Linotype"/>
          <w:i/>
          <w:sz w:val="20"/>
          <w:szCs w:val="20"/>
        </w:rPr>
        <w:t>se consideran</w:t>
      </w:r>
      <w:r>
        <w:rPr>
          <w:rFonts w:ascii="Palatino Linotype" w:hAnsi="Palatino Linotype"/>
          <w:i/>
          <w:sz w:val="20"/>
          <w:szCs w:val="20"/>
        </w:rPr>
        <w:t xml:space="preserve"> expresados en moneda de inicio del presente ejercicio, </w:t>
      </w:r>
      <w:r w:rsidR="005D1365">
        <w:rPr>
          <w:rFonts w:ascii="Palatino Linotype" w:hAnsi="Palatino Linotype"/>
          <w:i/>
          <w:sz w:val="20"/>
          <w:szCs w:val="20"/>
        </w:rPr>
        <w:t>siendo que</w:t>
      </w:r>
      <w:r>
        <w:rPr>
          <w:rFonts w:ascii="Palatino Linotype" w:hAnsi="Palatino Linotype"/>
          <w:i/>
          <w:sz w:val="20"/>
          <w:szCs w:val="20"/>
        </w:rPr>
        <w:t xml:space="preserve"> los pasivos </w:t>
      </w:r>
      <w:r w:rsidR="005D1365">
        <w:rPr>
          <w:rFonts w:ascii="Palatino Linotype" w:hAnsi="Palatino Linotype"/>
          <w:i/>
          <w:sz w:val="20"/>
          <w:szCs w:val="20"/>
        </w:rPr>
        <w:t>que pose</w:t>
      </w:r>
      <w:r w:rsidR="00514091">
        <w:rPr>
          <w:rFonts w:ascii="Palatino Linotype" w:hAnsi="Palatino Linotype"/>
          <w:i/>
          <w:sz w:val="20"/>
          <w:szCs w:val="20"/>
        </w:rPr>
        <w:t>ía en ese momento</w:t>
      </w:r>
      <w:r w:rsidR="005D1365">
        <w:rPr>
          <w:rFonts w:ascii="Palatino Linotype" w:hAnsi="Palatino Linotype"/>
          <w:i/>
          <w:sz w:val="20"/>
          <w:szCs w:val="20"/>
        </w:rPr>
        <w:t xml:space="preserve"> el ente </w:t>
      </w:r>
      <w:r>
        <w:rPr>
          <w:rFonts w:ascii="Palatino Linotype" w:hAnsi="Palatino Linotype"/>
          <w:i/>
          <w:sz w:val="20"/>
          <w:szCs w:val="20"/>
        </w:rPr>
        <w:t xml:space="preserve">por sus propias características </w:t>
      </w:r>
      <w:r w:rsidR="005D1365">
        <w:rPr>
          <w:rFonts w:ascii="Palatino Linotype" w:hAnsi="Palatino Linotype"/>
          <w:i/>
          <w:sz w:val="20"/>
          <w:szCs w:val="20"/>
        </w:rPr>
        <w:t xml:space="preserve">se encuentran </w:t>
      </w:r>
      <w:r>
        <w:rPr>
          <w:rFonts w:ascii="Palatino Linotype" w:hAnsi="Palatino Linotype"/>
          <w:i/>
          <w:sz w:val="20"/>
          <w:szCs w:val="20"/>
        </w:rPr>
        <w:t>medid</w:t>
      </w:r>
      <w:r w:rsidR="005D1365">
        <w:rPr>
          <w:rFonts w:ascii="Palatino Linotype" w:hAnsi="Palatino Linotype"/>
          <w:i/>
          <w:sz w:val="20"/>
          <w:szCs w:val="20"/>
        </w:rPr>
        <w:t>o</w:t>
      </w:r>
      <w:r>
        <w:rPr>
          <w:rFonts w:ascii="Palatino Linotype" w:hAnsi="Palatino Linotype"/>
          <w:i/>
          <w:sz w:val="20"/>
          <w:szCs w:val="20"/>
        </w:rPr>
        <w:t xml:space="preserve">s en moneda de </w:t>
      </w:r>
      <w:r w:rsidR="00514091">
        <w:rPr>
          <w:rFonts w:ascii="Palatino Linotype" w:hAnsi="Palatino Linotype"/>
          <w:i/>
          <w:sz w:val="20"/>
          <w:szCs w:val="20"/>
        </w:rPr>
        <w:t>esa fecha</w:t>
      </w:r>
      <w:r>
        <w:rPr>
          <w:rFonts w:ascii="Palatino Linotype" w:hAnsi="Palatino Linotype"/>
          <w:i/>
          <w:sz w:val="20"/>
          <w:szCs w:val="20"/>
        </w:rPr>
        <w:t>, y  considerando la determinación</w:t>
      </w:r>
      <w:r w:rsidR="00623E39">
        <w:rPr>
          <w:rFonts w:ascii="Palatino Linotype" w:hAnsi="Palatino Linotype"/>
          <w:i/>
          <w:sz w:val="20"/>
          <w:szCs w:val="20"/>
        </w:rPr>
        <w:t xml:space="preserve"> de</w:t>
      </w:r>
      <w:r>
        <w:rPr>
          <w:rFonts w:ascii="Palatino Linotype" w:hAnsi="Palatino Linotype"/>
          <w:i/>
          <w:sz w:val="20"/>
          <w:szCs w:val="20"/>
        </w:rPr>
        <w:t xml:space="preserve"> los </w:t>
      </w:r>
      <w:r w:rsidR="00623E39">
        <w:rPr>
          <w:rFonts w:ascii="Palatino Linotype" w:hAnsi="Palatino Linotype"/>
          <w:i/>
          <w:sz w:val="20"/>
          <w:szCs w:val="20"/>
        </w:rPr>
        <w:t xml:space="preserve">correspondientes </w:t>
      </w:r>
      <w:r>
        <w:rPr>
          <w:rFonts w:ascii="Palatino Linotype" w:hAnsi="Palatino Linotype"/>
          <w:i/>
          <w:sz w:val="20"/>
          <w:szCs w:val="20"/>
        </w:rPr>
        <w:t xml:space="preserve">componentes del patrimonio neto en moneda de inicio del ejercicio </w:t>
      </w:r>
      <w:r w:rsidR="00514091">
        <w:rPr>
          <w:rFonts w:ascii="Palatino Linotype" w:hAnsi="Palatino Linotype"/>
          <w:i/>
          <w:sz w:val="20"/>
          <w:szCs w:val="20"/>
        </w:rPr>
        <w:t>actual</w:t>
      </w:r>
      <w:r w:rsidR="002352E7">
        <w:rPr>
          <w:rFonts w:ascii="Palatino Linotype" w:hAnsi="Palatino Linotype"/>
          <w:i/>
          <w:sz w:val="20"/>
          <w:szCs w:val="20"/>
        </w:rPr>
        <w:t xml:space="preserve"> así como la eliminación del Saldo de Remedición RT 48 antes mencionada</w:t>
      </w:r>
      <w:r>
        <w:rPr>
          <w:rFonts w:ascii="Palatino Linotype" w:hAnsi="Palatino Linotype"/>
          <w:i/>
          <w:sz w:val="20"/>
          <w:szCs w:val="20"/>
        </w:rPr>
        <w:t>, la aplicación del ajuste por inflación origina las siguientes modificaciones en la información contable sobre el patrimonio neto expuesta al cierre del ejercicio contable anterior:</w:t>
      </w:r>
    </w:p>
    <w:tbl>
      <w:tblPr>
        <w:tblW w:w="9215" w:type="dxa"/>
        <w:tblInd w:w="108" w:type="dxa"/>
        <w:tblBorders>
          <w:top w:val="nil"/>
          <w:left w:val="nil"/>
          <w:right w:val="nil"/>
        </w:tblBorders>
        <w:tblLayout w:type="fixed"/>
        <w:tblLook w:val="0000"/>
      </w:tblPr>
      <w:tblGrid>
        <w:gridCol w:w="3544"/>
        <w:gridCol w:w="1559"/>
        <w:gridCol w:w="1276"/>
        <w:gridCol w:w="1276"/>
        <w:gridCol w:w="1560"/>
      </w:tblGrid>
      <w:tr w:rsidR="0087369D" w:rsidRPr="008F0E6B" w:rsidTr="00EC770F">
        <w:trPr>
          <w:trHeight w:val="784"/>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7516DF" w:rsidRDefault="0087369D" w:rsidP="008F7F8D">
            <w:pPr>
              <w:autoSpaceDE w:val="0"/>
              <w:autoSpaceDN w:val="0"/>
              <w:adjustRightInd w:val="0"/>
              <w:spacing w:after="0" w:line="240" w:lineRule="auto"/>
              <w:ind w:left="474" w:hanging="474"/>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Rubro</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44"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7516DF">
              <w:rPr>
                <w:rFonts w:ascii="Palatino Linotype" w:hAnsi="Palatino Linotype" w:cs="Arial"/>
                <w:bCs/>
                <w:i/>
                <w:color w:val="231F20"/>
                <w:sz w:val="20"/>
                <w:szCs w:val="20"/>
                <w:lang w:val="es-MX"/>
              </w:rPr>
              <w:t>Capital</w:t>
            </w: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8F0E6B" w:rsidRDefault="0087369D" w:rsidP="008F7F8D">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45"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87369D" w:rsidRPr="007516D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 xml:space="preserve">Ajuste de </w:t>
            </w:r>
          </w:p>
          <w:p w:rsidR="0087369D" w:rsidRPr="007516D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Capital</w:t>
            </w: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7516DF" w:rsidRDefault="0087369D" w:rsidP="008F7F8D">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Pr>
                <w:rFonts w:ascii="Palatino Linotype" w:hAnsi="Palatino Linotype" w:cs="Arial"/>
                <w:bCs/>
                <w:i/>
                <w:noProof/>
                <w:color w:val="231F20"/>
                <w:sz w:val="16"/>
                <w:szCs w:val="16"/>
                <w:lang w:eastAsia="es-AR"/>
              </w:rPr>
              <w:t xml:space="preserve"> </w:t>
            </w: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46"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Pr>
                <w:rFonts w:ascii="Palatino Linotype" w:hAnsi="Palatino Linotype" w:cs="Arial"/>
                <w:bCs/>
                <w:i/>
                <w:color w:val="231F20"/>
                <w:sz w:val="16"/>
                <w:szCs w:val="16"/>
                <w:lang w:val="es-MX"/>
              </w:rPr>
              <w:t xml:space="preserve">   </w:t>
            </w:r>
            <w:r w:rsidRPr="007516DF">
              <w:rPr>
                <w:rFonts w:ascii="Palatino Linotype" w:hAnsi="Palatino Linotype" w:cs="Arial"/>
                <w:bCs/>
                <w:i/>
                <w:color w:val="231F20"/>
                <w:sz w:val="20"/>
                <w:szCs w:val="20"/>
                <w:lang w:val="es-MX"/>
              </w:rPr>
              <w:t xml:space="preserve">Reserva </w:t>
            </w: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7516DF">
              <w:rPr>
                <w:rFonts w:ascii="Palatino Linotype" w:hAnsi="Palatino Linotype" w:cs="Arial"/>
                <w:bCs/>
                <w:i/>
                <w:color w:val="231F20"/>
                <w:sz w:val="20"/>
                <w:szCs w:val="20"/>
                <w:lang w:val="es-MX"/>
              </w:rPr>
              <w:t>Legal</w:t>
            </w:r>
          </w:p>
        </w:tc>
        <w:tc>
          <w:tcPr>
            <w:tcW w:w="1560" w:type="dxa"/>
            <w:tcBorders>
              <w:top w:val="single" w:sz="8" w:space="0" w:color="000000"/>
              <w:left w:val="single" w:sz="8" w:space="0" w:color="000000"/>
              <w:bottom w:val="single" w:sz="8" w:space="0" w:color="000000"/>
              <w:right w:val="single" w:sz="8" w:space="0" w:color="000000"/>
            </w:tcBorders>
          </w:tcPr>
          <w:p w:rsidR="0087369D" w:rsidRPr="008F0E6B" w:rsidRDefault="0087369D" w:rsidP="008F7F8D">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87369D" w:rsidRPr="007516DF" w:rsidRDefault="0087369D" w:rsidP="008F7F8D">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sidRPr="007516DF">
              <w:rPr>
                <w:rFonts w:ascii="Palatino Linotype" w:hAnsi="Palatino Linotype" w:cs="Arial"/>
                <w:bCs/>
                <w:i/>
                <w:noProof/>
                <w:color w:val="231F20"/>
                <w:sz w:val="20"/>
                <w:szCs w:val="20"/>
                <w:lang w:eastAsia="es-AR"/>
              </w:rPr>
              <w:t>Resultados</w:t>
            </w:r>
          </w:p>
          <w:p w:rsidR="0087369D" w:rsidRPr="008F0E6B" w:rsidRDefault="0087369D" w:rsidP="008F7F8D">
            <w:pPr>
              <w:autoSpaceDE w:val="0"/>
              <w:autoSpaceDN w:val="0"/>
              <w:adjustRightInd w:val="0"/>
              <w:spacing w:after="0" w:line="240" w:lineRule="auto"/>
              <w:jc w:val="center"/>
              <w:outlineLvl w:val="0"/>
              <w:rPr>
                <w:rFonts w:ascii="Palatino Linotype" w:hAnsi="Palatino Linotype" w:cs="Arial"/>
                <w:bCs/>
                <w:i/>
                <w:noProof/>
                <w:color w:val="231F20"/>
                <w:sz w:val="16"/>
                <w:szCs w:val="16"/>
                <w:lang w:eastAsia="es-AR"/>
              </w:rPr>
            </w:pPr>
            <w:r w:rsidRPr="007516DF">
              <w:rPr>
                <w:rFonts w:ascii="Palatino Linotype" w:hAnsi="Palatino Linotype" w:cs="Arial"/>
                <w:bCs/>
                <w:i/>
                <w:noProof/>
                <w:color w:val="231F20"/>
                <w:sz w:val="20"/>
                <w:szCs w:val="20"/>
                <w:lang w:eastAsia="es-AR"/>
              </w:rPr>
              <w:t>no asignados</w:t>
            </w:r>
          </w:p>
        </w:tc>
      </w:tr>
      <w:tr w:rsidR="0087369D" w:rsidRPr="0048431F" w:rsidTr="008F7F8D">
        <w:tblPrEx>
          <w:tblBorders>
            <w:top w:val="none" w:sz="0" w:space="0" w:color="auto"/>
          </w:tblBorders>
        </w:tblPrEx>
        <w:trPr>
          <w:trHeight w:val="195"/>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92922" w:rsidRDefault="0087369D" w:rsidP="008F7F8D">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Según Estados Contables al 31/12/2017 – en Moneda Histórica -</w:t>
            </w:r>
            <w:r w:rsidRPr="00492922">
              <w:rPr>
                <w:rFonts w:ascii="Palatino Linotype" w:hAnsi="Palatino Linotype" w:cs="Arial"/>
                <w:bCs/>
                <w:i/>
                <w:color w:val="231F20"/>
                <w:sz w:val="18"/>
                <w:szCs w:val="18"/>
                <w:lang w:val="es-MX"/>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34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Pr>
                <w:rFonts w:ascii="Palatino Linotype" w:hAnsi="Palatino Linotype" w:cs="Arial"/>
                <w:bCs/>
                <w:i/>
                <w:color w:val="231F20"/>
                <w:sz w:val="20"/>
                <w:szCs w:val="20"/>
                <w:lang w:val="es-MX"/>
              </w:rPr>
              <w:t>xxxxxx</w:t>
            </w:r>
            <w:proofErr w:type="spellEnd"/>
          </w:p>
        </w:tc>
        <w:tc>
          <w:tcPr>
            <w:tcW w:w="1560" w:type="dxa"/>
            <w:tcBorders>
              <w:top w:val="single" w:sz="8" w:space="0" w:color="000000"/>
              <w:left w:val="single" w:sz="8" w:space="0" w:color="000000"/>
              <w:bottom w:val="single" w:sz="8" w:space="0" w:color="000000"/>
              <w:right w:val="single" w:sz="8" w:space="0" w:color="000000"/>
            </w:tcBorders>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r>
      <w:tr w:rsidR="0087369D" w:rsidRPr="0048431F" w:rsidTr="008F7F8D">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92922" w:rsidRDefault="0087369D" w:rsidP="008F7F8D">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 xml:space="preserve">Variación por </w:t>
            </w:r>
            <w:proofErr w:type="spellStart"/>
            <w:r>
              <w:rPr>
                <w:rFonts w:ascii="Palatino Linotype" w:hAnsi="Palatino Linotype" w:cs="Arial"/>
                <w:bCs/>
                <w:i/>
                <w:color w:val="231F20"/>
                <w:sz w:val="18"/>
                <w:szCs w:val="18"/>
                <w:lang w:val="es-MX"/>
              </w:rPr>
              <w:t>reexpresión</w:t>
            </w:r>
            <w:proofErr w:type="spellEnd"/>
            <w:r>
              <w:rPr>
                <w:rFonts w:ascii="Palatino Linotype" w:hAnsi="Palatino Linotype" w:cs="Arial"/>
                <w:bCs/>
                <w:i/>
                <w:color w:val="231F20"/>
                <w:sz w:val="18"/>
                <w:szCs w:val="18"/>
                <w:lang w:val="es-MX"/>
              </w:rPr>
              <w:t xml:space="preserve"> de los saldos al 31/12/2017 –en Moneda Homogénea de esa  fecha-</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48431F"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r>
              <w:rPr>
                <w:rFonts w:ascii="Palatino Linotype" w:hAnsi="Palatino Linotype" w:cs="Arial"/>
                <w:bCs/>
                <w:i/>
                <w:color w:val="231F20"/>
                <w:sz w:val="20"/>
                <w:szCs w:val="20"/>
                <w:lang w:val="es-MX"/>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B67792"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w:t>
            </w:r>
            <w:r w:rsidR="0087369D">
              <w:rPr>
                <w:rFonts w:ascii="Palatino Linotype" w:hAnsi="Palatino Linotype" w:cs="Arial"/>
                <w:bCs/>
                <w:i/>
                <w:noProof/>
                <w:color w:val="231F20"/>
                <w:sz w:val="20"/>
                <w:szCs w:val="20"/>
                <w:lang w:eastAsia="es-AR"/>
              </w:rPr>
              <w:t>xxxxx</w:t>
            </w:r>
            <w:r>
              <w:rPr>
                <w:rFonts w:ascii="Palatino Linotype" w:hAnsi="Palatino Linotype" w:cs="Arial"/>
                <w:bCs/>
                <w:i/>
                <w:noProof/>
                <w:color w:val="231F20"/>
                <w:sz w:val="20"/>
                <w:szCs w:val="20"/>
                <w:lang w:eastAsia="es-AR"/>
              </w:rPr>
              <w:t>)</w:t>
            </w:r>
          </w:p>
        </w:tc>
      </w:tr>
      <w:tr w:rsidR="0087369D" w:rsidRPr="0048431F" w:rsidTr="008F7F8D">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Default="0087369D" w:rsidP="002352E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 xml:space="preserve">Variación por </w:t>
            </w:r>
            <w:r w:rsidR="002352E7">
              <w:rPr>
                <w:rFonts w:ascii="Palatino Linotype" w:hAnsi="Palatino Linotype" w:cs="Arial"/>
                <w:bCs/>
                <w:i/>
                <w:color w:val="231F20"/>
                <w:sz w:val="18"/>
                <w:szCs w:val="18"/>
                <w:lang w:val="es-MX"/>
              </w:rPr>
              <w:t>eliminación</w:t>
            </w:r>
            <w:r>
              <w:rPr>
                <w:rFonts w:ascii="Palatino Linotype" w:hAnsi="Palatino Linotype" w:cs="Arial"/>
                <w:bCs/>
                <w:i/>
                <w:color w:val="231F20"/>
                <w:sz w:val="18"/>
                <w:szCs w:val="18"/>
                <w:lang w:val="es-MX"/>
              </w:rPr>
              <w:t xml:space="preserve"> de</w:t>
            </w:r>
            <w:r w:rsidR="002352E7">
              <w:rPr>
                <w:rFonts w:ascii="Palatino Linotype" w:hAnsi="Palatino Linotype" w:cs="Arial"/>
                <w:bCs/>
                <w:i/>
                <w:color w:val="231F20"/>
                <w:sz w:val="18"/>
                <w:szCs w:val="18"/>
                <w:lang w:val="es-MX"/>
              </w:rPr>
              <w:t>l</w:t>
            </w:r>
            <w:r>
              <w:rPr>
                <w:rFonts w:ascii="Palatino Linotype" w:hAnsi="Palatino Linotype" w:cs="Arial"/>
                <w:bCs/>
                <w:i/>
                <w:color w:val="231F20"/>
                <w:sz w:val="18"/>
                <w:szCs w:val="18"/>
                <w:lang w:val="es-MX"/>
              </w:rPr>
              <w:t xml:space="preserve"> Saldo por Remedición –RT 48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560" w:type="dxa"/>
            <w:tcBorders>
              <w:top w:val="single" w:sz="8" w:space="0" w:color="000000"/>
              <w:left w:val="single" w:sz="8" w:space="0" w:color="000000"/>
              <w:bottom w:val="single" w:sz="8" w:space="0" w:color="000000"/>
              <w:right w:val="single" w:sz="8" w:space="0" w:color="000000"/>
            </w:tcBorders>
            <w:vAlign w:val="center"/>
          </w:tcPr>
          <w:p w:rsidR="0087369D" w:rsidRDefault="0087369D" w:rsidP="008F7F8D">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r>
      <w:tr w:rsidR="0087369D" w:rsidRPr="0048431F" w:rsidTr="008F7F8D">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Default="0087369D" w:rsidP="008F7F8D">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 xml:space="preserve">Variación por </w:t>
            </w:r>
            <w:proofErr w:type="spellStart"/>
            <w:r>
              <w:rPr>
                <w:rFonts w:ascii="Palatino Linotype" w:hAnsi="Palatino Linotype" w:cs="Arial"/>
                <w:bCs/>
                <w:i/>
                <w:color w:val="231F20"/>
                <w:sz w:val="18"/>
                <w:szCs w:val="18"/>
                <w:lang w:val="es-MX"/>
              </w:rPr>
              <w:t>reexpresión</w:t>
            </w:r>
            <w:proofErr w:type="spellEnd"/>
            <w:r>
              <w:rPr>
                <w:rFonts w:ascii="Palatino Linotype" w:hAnsi="Palatino Linotype" w:cs="Arial"/>
                <w:bCs/>
                <w:i/>
                <w:color w:val="231F20"/>
                <w:sz w:val="18"/>
                <w:szCs w:val="18"/>
                <w:lang w:val="es-MX"/>
              </w:rPr>
              <w:t xml:space="preserve"> de los saldos al 31/12/2017 –en Moneda Homogénea del 31/12/2018-</w:t>
            </w:r>
            <w:r w:rsidR="00D33BE4">
              <w:rPr>
                <w:rFonts w:ascii="Palatino Linotype" w:hAnsi="Palatino Linotype" w:cs="Arial"/>
                <w:bCs/>
                <w:i/>
                <w:color w:val="231F20"/>
                <w:sz w:val="18"/>
                <w:szCs w:val="18"/>
                <w:lang w:val="es-MX"/>
              </w:rPr>
              <w:t xml:space="preserve"> a efectos comparativos</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Default="0087369D" w:rsidP="008F7F8D">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r>
              <w:rPr>
                <w:rFonts w:ascii="Palatino Linotype" w:hAnsi="Palatino Linotype" w:cs="Arial"/>
                <w:bCs/>
                <w:i/>
                <w:color w:val="231F20"/>
                <w:sz w:val="20"/>
                <w:szCs w:val="20"/>
                <w:lang w:val="es-MX"/>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Pr="0048431F"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560" w:type="dxa"/>
            <w:tcBorders>
              <w:top w:val="single" w:sz="8" w:space="0" w:color="000000"/>
              <w:left w:val="single" w:sz="8" w:space="0" w:color="000000"/>
              <w:bottom w:val="single" w:sz="8" w:space="0" w:color="000000"/>
              <w:right w:val="single" w:sz="8" w:space="0" w:color="000000"/>
            </w:tcBorders>
            <w:vAlign w:val="center"/>
          </w:tcPr>
          <w:p w:rsidR="0087369D" w:rsidRDefault="0087369D" w:rsidP="008F7F8D">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roofErr w:type="spellStart"/>
            <w:r>
              <w:rPr>
                <w:rFonts w:ascii="Palatino Linotype" w:hAnsi="Palatino Linotype" w:cs="Arial"/>
                <w:bCs/>
                <w:i/>
                <w:color w:val="231F20"/>
                <w:sz w:val="20"/>
                <w:szCs w:val="20"/>
                <w:lang w:val="es-MX"/>
              </w:rPr>
              <w:t>xxxxxxx</w:t>
            </w:r>
            <w:proofErr w:type="spellEnd"/>
          </w:p>
        </w:tc>
      </w:tr>
      <w:tr w:rsidR="0087369D" w:rsidRPr="0048431F" w:rsidTr="008F7F8D">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Pr="007337FB" w:rsidRDefault="0087369D" w:rsidP="008F7F8D">
            <w:pPr>
              <w:autoSpaceDE w:val="0"/>
              <w:autoSpaceDN w:val="0"/>
              <w:adjustRightInd w:val="0"/>
              <w:spacing w:after="0" w:line="240" w:lineRule="auto"/>
              <w:jc w:val="both"/>
              <w:outlineLvl w:val="0"/>
              <w:rPr>
                <w:rFonts w:ascii="Palatino Linotype" w:hAnsi="Palatino Linotype" w:cs="Arial"/>
                <w:b/>
                <w:bCs/>
                <w:i/>
                <w:color w:val="231F20"/>
                <w:u w:val="single"/>
                <w:lang w:val="es-MX"/>
              </w:rPr>
            </w:pPr>
            <w:r w:rsidRPr="007337FB">
              <w:rPr>
                <w:rFonts w:ascii="Palatino Linotype" w:hAnsi="Palatino Linotype" w:cs="Arial"/>
                <w:b/>
                <w:bCs/>
                <w:i/>
                <w:color w:val="231F20"/>
                <w:u w:val="single"/>
                <w:lang w:val="es-MX"/>
              </w:rPr>
              <w:t>Totales</w:t>
            </w:r>
          </w:p>
          <w:p w:rsidR="0087369D" w:rsidRDefault="0087369D" w:rsidP="008F7F8D">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(Saldos  al inicio del ejercicio según Estado de Evolución del Patrimonio Neto –Estados Contables al 31/12/2018)</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87369D"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87369D"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560" w:type="dxa"/>
            <w:tcBorders>
              <w:top w:val="single" w:sz="8" w:space="0" w:color="000000"/>
              <w:left w:val="single" w:sz="8" w:space="0" w:color="000000"/>
              <w:bottom w:val="single" w:sz="8" w:space="0" w:color="000000"/>
              <w:right w:val="single" w:sz="8" w:space="0" w:color="000000"/>
            </w:tcBorders>
            <w:vAlign w:val="center"/>
          </w:tcPr>
          <w:p w:rsidR="0087369D" w:rsidRDefault="0087369D" w:rsidP="008F7F8D">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r>
    </w:tbl>
    <w:p w:rsidR="008B1DB9" w:rsidRDefault="008B1DB9" w:rsidP="008B1DB9"/>
    <w:p w:rsidR="008B1DB9" w:rsidRDefault="008B1DB9" w:rsidP="008B1DB9">
      <w:pPr>
        <w:rPr>
          <w:rFonts w:ascii="Palatino Linotype" w:hAnsi="Palatino Linotype"/>
          <w:b/>
          <w:i/>
          <w:sz w:val="20"/>
          <w:szCs w:val="20"/>
        </w:rPr>
      </w:pPr>
      <w:r>
        <w:lastRenderedPageBreak/>
        <w:t>[*]</w:t>
      </w:r>
      <w:r>
        <w:rPr>
          <w:rFonts w:ascii="Palatino Linotype" w:hAnsi="Palatino Linotype"/>
          <w:b/>
          <w:i/>
          <w:sz w:val="20"/>
          <w:szCs w:val="20"/>
        </w:rPr>
        <w:t>No  aplicación de la RT 48 en el ejercicio correspondiente porque el ente hizo uso del Período de Transición previsto en el Art. 3° de la Disposición de Presidencia N° 10056:</w:t>
      </w:r>
    </w:p>
    <w:p w:rsidR="008B1DB9" w:rsidRDefault="008B1DB9" w:rsidP="008B1DB9">
      <w:pPr>
        <w:autoSpaceDE w:val="0"/>
        <w:autoSpaceDN w:val="0"/>
        <w:adjustRightInd w:val="0"/>
        <w:spacing w:before="120"/>
        <w:jc w:val="both"/>
        <w:outlineLvl w:val="0"/>
        <w:rPr>
          <w:rFonts w:ascii="Palatino Linotype" w:hAnsi="Palatino Linotype" w:cs="Arial"/>
          <w:bCs/>
          <w:i/>
          <w:sz w:val="20"/>
          <w:szCs w:val="20"/>
          <w:lang w:val="es-MX"/>
        </w:rPr>
      </w:pPr>
      <w:r>
        <w:rPr>
          <w:rFonts w:ascii="Palatino Linotype" w:hAnsi="Palatino Linotype"/>
          <w:i/>
          <w:sz w:val="20"/>
          <w:szCs w:val="20"/>
        </w:rPr>
        <w:t xml:space="preserve">“En los presentes estados contables, la entidad ha procedido a remedir por única vez los activos no monetarios existentes al cierre del ejercicio contable anterior, cerrado al 31 de diciembre de 2017, </w:t>
      </w:r>
      <w:r>
        <w:rPr>
          <w:rFonts w:ascii="Palatino Linotype" w:hAnsi="Palatino Linotype" w:cs="Arial"/>
          <w:bCs/>
          <w:i/>
          <w:color w:val="231F20"/>
          <w:sz w:val="20"/>
          <w:szCs w:val="20"/>
          <w:lang w:val="es-MX"/>
        </w:rPr>
        <w:t xml:space="preserve">aplicando </w:t>
      </w:r>
      <w:r w:rsidRPr="0048431F">
        <w:rPr>
          <w:rFonts w:ascii="Palatino Linotype" w:hAnsi="Palatino Linotype" w:cs="Arial"/>
          <w:bCs/>
          <w:i/>
          <w:color w:val="231F20"/>
          <w:sz w:val="20"/>
          <w:szCs w:val="20"/>
          <w:lang w:val="es-MX"/>
        </w:rPr>
        <w:t>la Resolución Técnica Nº 48</w:t>
      </w:r>
      <w:r>
        <w:rPr>
          <w:rFonts w:ascii="Palatino Linotype" w:hAnsi="Palatino Linotype" w:cs="Arial"/>
          <w:bCs/>
          <w:i/>
          <w:color w:val="231F20"/>
          <w:sz w:val="20"/>
          <w:szCs w:val="20"/>
          <w:lang w:val="es-MX"/>
        </w:rPr>
        <w:t xml:space="preserve"> “Normas Contables Profesionales: Remedición de activos”, conforme ha sido aprobada por el Consejo Profesional de Ciencias Económicas de la Provincia de Buenos Aires por Disposición de Presidencia N° 10056 de fecha 28 de marzo de 2018, </w:t>
      </w:r>
      <w:r w:rsidR="00D33BE4">
        <w:rPr>
          <w:rFonts w:ascii="Palatino Linotype" w:hAnsi="Palatino Linotype" w:cs="Arial"/>
          <w:bCs/>
          <w:i/>
          <w:color w:val="231F20"/>
          <w:sz w:val="20"/>
          <w:szCs w:val="20"/>
          <w:lang w:val="es-MX"/>
        </w:rPr>
        <w:t xml:space="preserve">y sus modificatorias, </w:t>
      </w:r>
      <w:r w:rsidRPr="009B1244">
        <w:rPr>
          <w:rFonts w:ascii="Palatino Linotype" w:hAnsi="Palatino Linotype"/>
          <w:i/>
          <w:sz w:val="20"/>
          <w:szCs w:val="20"/>
        </w:rPr>
        <w:t xml:space="preserve">en cumplimiento </w:t>
      </w:r>
      <w:r w:rsidRPr="009B1244">
        <w:rPr>
          <w:rFonts w:ascii="Palatino Linotype" w:hAnsi="Palatino Linotype" w:cs="Arial"/>
          <w:bCs/>
          <w:i/>
          <w:sz w:val="20"/>
          <w:szCs w:val="20"/>
          <w:lang w:val="es-MX"/>
        </w:rPr>
        <w:t>de lo prescripto en el Artículo 3° de la referida Disposición para el caso que en los estados contables cuyos cierres operaron durante el Período de Transición establecido en la normativa, el ente hubiera hecho uso de la opción, contenida en dicho artículo, de diferir la aplicación de la RT 48.</w:t>
      </w:r>
      <w:r>
        <w:rPr>
          <w:rFonts w:ascii="Palatino Linotype" w:hAnsi="Palatino Linotype" w:cs="Arial"/>
          <w:bCs/>
          <w:i/>
          <w:sz w:val="20"/>
          <w:szCs w:val="20"/>
          <w:lang w:val="es-MX"/>
        </w:rPr>
        <w:t>”</w:t>
      </w:r>
    </w:p>
    <w:p w:rsidR="00CB0DEA" w:rsidRDefault="00CB0DEA" w:rsidP="008B1DB9">
      <w:pPr>
        <w:autoSpaceDE w:val="0"/>
        <w:autoSpaceDN w:val="0"/>
        <w:adjustRightInd w:val="0"/>
        <w:spacing w:before="120"/>
        <w:jc w:val="both"/>
        <w:outlineLvl w:val="0"/>
        <w:rPr>
          <w:rFonts w:ascii="Palatino Linotype" w:hAnsi="Palatino Linotype" w:cs="Arial"/>
          <w:b/>
          <w:bCs/>
          <w:i/>
          <w:color w:val="FF0000"/>
          <w:sz w:val="20"/>
          <w:szCs w:val="20"/>
          <w:lang w:val="es-MX"/>
        </w:rPr>
      </w:pPr>
    </w:p>
    <w:p w:rsidR="00AE2FF1" w:rsidRPr="00AE2FF1" w:rsidRDefault="00CB0DEA" w:rsidP="00AE2FF1">
      <w:pPr>
        <w:jc w:val="both"/>
        <w:rPr>
          <w:rFonts w:ascii="Palatino Linotype" w:hAnsi="Palatino Linotype"/>
          <w:b/>
          <w:bCs/>
          <w:i/>
          <w:sz w:val="24"/>
          <w:szCs w:val="24"/>
          <w:u w:val="single"/>
        </w:rPr>
      </w:pPr>
      <w:r w:rsidRPr="00A95D7B">
        <w:rPr>
          <w:rFonts w:ascii="Palatino Linotype" w:hAnsi="Palatino Linotype"/>
          <w:b/>
          <w:bCs/>
          <w:i/>
          <w:sz w:val="24"/>
          <w:szCs w:val="24"/>
          <w:u w:val="single"/>
        </w:rPr>
        <w:t xml:space="preserve"> b.2.4.) Entes que aplicaron la RT 48 modificando los saldos al inicio del ejercicio cerrado a partir del 31 de diciembre de 2018 inclusive (ejercicio en el corresponde realizar el ajuste por inflación) y optaron por determinar el Saldo por Remedición en términos reales.</w:t>
      </w:r>
    </w:p>
    <w:p w:rsidR="00CB0DEA" w:rsidRPr="00A95D7B" w:rsidRDefault="00CB0DEA" w:rsidP="00CB0DEA">
      <w:pPr>
        <w:pStyle w:val="Prrafodelista"/>
        <w:tabs>
          <w:tab w:val="left" w:pos="284"/>
        </w:tabs>
        <w:ind w:left="0"/>
        <w:jc w:val="center"/>
        <w:rPr>
          <w:rFonts w:ascii="Palatino Linotype" w:hAnsi="Palatino Linotype"/>
          <w:b/>
          <w:i/>
          <w:sz w:val="24"/>
          <w:szCs w:val="24"/>
          <w:u w:val="single"/>
        </w:rPr>
      </w:pPr>
      <w:r w:rsidRPr="00A95D7B">
        <w:rPr>
          <w:rFonts w:ascii="Palatino Linotype" w:hAnsi="Palatino Linotype"/>
          <w:b/>
          <w:bCs/>
          <w:i/>
          <w:sz w:val="24"/>
          <w:szCs w:val="24"/>
          <w:u w:val="single"/>
        </w:rPr>
        <w:t>Modelo 6</w:t>
      </w:r>
    </w:p>
    <w:p w:rsidR="00F0413B" w:rsidRDefault="00F0413B" w:rsidP="00621E4F">
      <w:pPr>
        <w:pStyle w:val="Prrafodelista"/>
        <w:ind w:left="0"/>
        <w:jc w:val="both"/>
        <w:rPr>
          <w:rFonts w:ascii="Palatino Linotype" w:hAnsi="Palatino Linotype"/>
          <w:i/>
          <w:sz w:val="20"/>
          <w:szCs w:val="20"/>
        </w:rPr>
      </w:pPr>
    </w:p>
    <w:p w:rsidR="00F0413B" w:rsidRDefault="00F0413B" w:rsidP="00621E4F">
      <w:pPr>
        <w:pStyle w:val="Prrafodelista"/>
        <w:ind w:left="0"/>
        <w:jc w:val="both"/>
        <w:rPr>
          <w:rFonts w:ascii="Palatino Linotype" w:hAnsi="Palatino Linotype"/>
          <w:i/>
          <w:sz w:val="20"/>
          <w:szCs w:val="20"/>
        </w:rPr>
      </w:pPr>
    </w:p>
    <w:p w:rsidR="00F0413B" w:rsidRDefault="00F0413B" w:rsidP="00F0413B">
      <w:pPr>
        <w:pStyle w:val="Prrafodelista"/>
        <w:tabs>
          <w:tab w:val="left" w:pos="284"/>
        </w:tabs>
        <w:ind w:left="0"/>
        <w:jc w:val="both"/>
        <w:rPr>
          <w:rFonts w:ascii="Palatino Linotype" w:hAnsi="Palatino Linotype"/>
          <w:b/>
          <w:i/>
          <w:sz w:val="20"/>
          <w:szCs w:val="20"/>
          <w:u w:val="single"/>
        </w:rPr>
      </w:pPr>
      <w:r>
        <w:rPr>
          <w:rFonts w:ascii="Palatino Linotype" w:hAnsi="Palatino Linotype"/>
          <w:b/>
          <w:i/>
          <w:sz w:val="20"/>
          <w:szCs w:val="20"/>
          <w:u w:val="single"/>
        </w:rPr>
        <w:t>Premisas del Modelo</w:t>
      </w:r>
    </w:p>
    <w:p w:rsidR="00F0413B" w:rsidRDefault="00F0413B" w:rsidP="00F0413B">
      <w:pPr>
        <w:pStyle w:val="Prrafodelista"/>
        <w:tabs>
          <w:tab w:val="left" w:pos="284"/>
        </w:tabs>
        <w:ind w:left="0"/>
        <w:jc w:val="both"/>
        <w:rPr>
          <w:rFonts w:ascii="Palatino Linotype" w:hAnsi="Palatino Linotype"/>
          <w:b/>
          <w:i/>
          <w:sz w:val="20"/>
          <w:szCs w:val="20"/>
          <w:u w:val="single"/>
        </w:rPr>
      </w:pPr>
    </w:p>
    <w:p w:rsidR="00B67792" w:rsidRDefault="00B67792" w:rsidP="00F0413B">
      <w:pPr>
        <w:pStyle w:val="Prrafodelista"/>
        <w:numPr>
          <w:ilvl w:val="0"/>
          <w:numId w:val="5"/>
        </w:numPr>
        <w:tabs>
          <w:tab w:val="left" w:pos="284"/>
        </w:tabs>
        <w:jc w:val="both"/>
        <w:rPr>
          <w:rFonts w:ascii="Palatino Linotype" w:hAnsi="Palatino Linotype"/>
          <w:b/>
          <w:i/>
          <w:sz w:val="20"/>
          <w:szCs w:val="20"/>
        </w:rPr>
      </w:pPr>
      <w:r>
        <w:rPr>
          <w:rFonts w:ascii="Palatino Linotype" w:hAnsi="Palatino Linotype"/>
          <w:b/>
          <w:i/>
          <w:sz w:val="20"/>
          <w:szCs w:val="20"/>
        </w:rPr>
        <w:t>Se trata de los estados contables al 31 de diciembre de 2018.</w:t>
      </w:r>
    </w:p>
    <w:p w:rsidR="00B67792" w:rsidRDefault="00B67792" w:rsidP="00B67792">
      <w:pPr>
        <w:pStyle w:val="Prrafodelista"/>
        <w:tabs>
          <w:tab w:val="left" w:pos="284"/>
        </w:tabs>
        <w:jc w:val="both"/>
        <w:rPr>
          <w:rFonts w:ascii="Palatino Linotype" w:hAnsi="Palatino Linotype"/>
          <w:b/>
          <w:i/>
          <w:sz w:val="20"/>
          <w:szCs w:val="20"/>
        </w:rPr>
      </w:pPr>
    </w:p>
    <w:p w:rsidR="00F0413B" w:rsidRPr="00F0413B" w:rsidRDefault="00F0413B" w:rsidP="00F0413B">
      <w:pPr>
        <w:pStyle w:val="Prrafodelista"/>
        <w:numPr>
          <w:ilvl w:val="0"/>
          <w:numId w:val="5"/>
        </w:numPr>
        <w:tabs>
          <w:tab w:val="left" w:pos="284"/>
        </w:tabs>
        <w:jc w:val="both"/>
        <w:rPr>
          <w:rFonts w:ascii="Palatino Linotype" w:hAnsi="Palatino Linotype"/>
          <w:b/>
          <w:i/>
          <w:sz w:val="20"/>
          <w:szCs w:val="20"/>
        </w:rPr>
      </w:pPr>
      <w:r w:rsidRPr="00F0413B">
        <w:rPr>
          <w:rFonts w:ascii="Palatino Linotype" w:hAnsi="Palatino Linotype"/>
          <w:b/>
          <w:i/>
          <w:sz w:val="20"/>
          <w:szCs w:val="20"/>
        </w:rPr>
        <w:t>La Remedición establecida por la RT 48 se practica modificando los saldos al inicio del ejercicio contable cerrado al 31/12/2018, es decir, se modifican los saldos al cierre del ejercicio al 31/12/2017.</w:t>
      </w:r>
    </w:p>
    <w:p w:rsidR="00F0413B" w:rsidRDefault="00F0413B" w:rsidP="00F0413B">
      <w:pPr>
        <w:pStyle w:val="Prrafodelista"/>
        <w:tabs>
          <w:tab w:val="left" w:pos="284"/>
        </w:tabs>
        <w:jc w:val="both"/>
        <w:rPr>
          <w:rFonts w:ascii="Palatino Linotype" w:hAnsi="Palatino Linotype"/>
          <w:b/>
          <w:i/>
          <w:sz w:val="20"/>
          <w:szCs w:val="20"/>
        </w:rPr>
      </w:pPr>
    </w:p>
    <w:p w:rsidR="00F0413B" w:rsidRDefault="00F0413B" w:rsidP="00F0413B">
      <w:pPr>
        <w:pStyle w:val="Prrafodelista"/>
        <w:numPr>
          <w:ilvl w:val="0"/>
          <w:numId w:val="5"/>
        </w:numPr>
        <w:tabs>
          <w:tab w:val="left" w:pos="284"/>
        </w:tabs>
        <w:jc w:val="both"/>
        <w:rPr>
          <w:rFonts w:ascii="Palatino Linotype" w:hAnsi="Palatino Linotype"/>
          <w:b/>
          <w:i/>
          <w:sz w:val="20"/>
          <w:szCs w:val="20"/>
        </w:rPr>
      </w:pPr>
      <w:r>
        <w:rPr>
          <w:rFonts w:ascii="Palatino Linotype" w:hAnsi="Palatino Linotype"/>
          <w:b/>
          <w:i/>
          <w:sz w:val="20"/>
          <w:szCs w:val="20"/>
        </w:rPr>
        <w:t>La Remedición establecida por la RT 48 se realiza utilizando valores corrientes, excepto las inversiones permanentes en otros entes que se miden a su VPP determinado sobre Estados Contables remedidos con RT 48.</w:t>
      </w:r>
    </w:p>
    <w:p w:rsidR="00F0413B" w:rsidRPr="0087369D" w:rsidRDefault="00F0413B" w:rsidP="00F0413B">
      <w:pPr>
        <w:pStyle w:val="Prrafodelista"/>
        <w:tabs>
          <w:tab w:val="left" w:pos="284"/>
        </w:tabs>
        <w:jc w:val="both"/>
        <w:rPr>
          <w:rFonts w:ascii="Palatino Linotype" w:hAnsi="Palatino Linotype"/>
          <w:b/>
          <w:i/>
          <w:sz w:val="20"/>
          <w:szCs w:val="20"/>
        </w:rPr>
      </w:pPr>
    </w:p>
    <w:p w:rsidR="00F0413B" w:rsidRDefault="00F0413B" w:rsidP="00F0413B">
      <w:pPr>
        <w:pStyle w:val="Prrafodelista"/>
        <w:numPr>
          <w:ilvl w:val="0"/>
          <w:numId w:val="5"/>
        </w:numPr>
        <w:tabs>
          <w:tab w:val="left" w:pos="284"/>
        </w:tabs>
        <w:jc w:val="both"/>
        <w:rPr>
          <w:rFonts w:ascii="Palatino Linotype" w:hAnsi="Palatino Linotype"/>
          <w:b/>
          <w:i/>
          <w:sz w:val="20"/>
          <w:szCs w:val="20"/>
        </w:rPr>
      </w:pPr>
      <w:r w:rsidRPr="0087369D">
        <w:rPr>
          <w:rFonts w:ascii="Palatino Linotype" w:hAnsi="Palatino Linotype"/>
          <w:b/>
          <w:i/>
          <w:sz w:val="20"/>
          <w:szCs w:val="20"/>
        </w:rPr>
        <w:t xml:space="preserve">La Remedición establecida por la RT 48 no se realizó en el ejercicio correspondiente </w:t>
      </w:r>
      <w:r>
        <w:rPr>
          <w:rFonts w:ascii="Palatino Linotype" w:hAnsi="Palatino Linotype"/>
          <w:b/>
          <w:i/>
          <w:sz w:val="20"/>
          <w:szCs w:val="20"/>
        </w:rPr>
        <w:t>porque los estados contables se emitieron con anterioridad a la emisión de la Disposición de Presidencia N° 10056 por la que se aprobó dicha en RT en jurisdicción del CPCEPBA.</w:t>
      </w:r>
    </w:p>
    <w:p w:rsidR="00F0413B" w:rsidRPr="00C07A5F" w:rsidRDefault="00F0413B" w:rsidP="00F0413B">
      <w:pPr>
        <w:pStyle w:val="Prrafodelista"/>
        <w:rPr>
          <w:rFonts w:ascii="Palatino Linotype" w:hAnsi="Palatino Linotype"/>
          <w:b/>
          <w:i/>
          <w:sz w:val="20"/>
          <w:szCs w:val="20"/>
        </w:rPr>
      </w:pPr>
    </w:p>
    <w:p w:rsidR="00F0413B" w:rsidRDefault="00F0413B" w:rsidP="00F0413B">
      <w:pPr>
        <w:pStyle w:val="Prrafodelista"/>
        <w:tabs>
          <w:tab w:val="left" w:pos="284"/>
        </w:tabs>
        <w:jc w:val="both"/>
        <w:rPr>
          <w:rFonts w:ascii="Palatino Linotype" w:hAnsi="Palatino Linotype"/>
          <w:b/>
          <w:i/>
          <w:sz w:val="20"/>
          <w:szCs w:val="20"/>
        </w:rPr>
      </w:pPr>
      <w:r>
        <w:rPr>
          <w:rFonts w:ascii="Palatino Linotype" w:hAnsi="Palatino Linotype"/>
          <w:b/>
          <w:i/>
          <w:sz w:val="20"/>
          <w:szCs w:val="20"/>
        </w:rPr>
        <w:t>Si la razón de la no aplicación de la RT 48 en el ejercicio correspondiente fuera que el ente hizo uso del Período de Transición previsto en el Art. 3° de la Disposición de Presidencia N° 10056, al pie del modelo se incluye un texto modelo para el párrafo pertinente de la nota</w:t>
      </w:r>
    </w:p>
    <w:p w:rsidR="00F0413B" w:rsidRPr="00BE0575" w:rsidRDefault="00F0413B" w:rsidP="00F0413B">
      <w:pPr>
        <w:pStyle w:val="Prrafodelista"/>
        <w:rPr>
          <w:rFonts w:ascii="Palatino Linotype" w:hAnsi="Palatino Linotype"/>
          <w:b/>
          <w:i/>
          <w:sz w:val="20"/>
          <w:szCs w:val="20"/>
        </w:rPr>
      </w:pPr>
    </w:p>
    <w:p w:rsidR="00F0413B" w:rsidRDefault="00F0413B" w:rsidP="00F0413B">
      <w:pPr>
        <w:pStyle w:val="Prrafodelista"/>
        <w:numPr>
          <w:ilvl w:val="0"/>
          <w:numId w:val="5"/>
        </w:numPr>
        <w:tabs>
          <w:tab w:val="left" w:pos="284"/>
        </w:tabs>
        <w:jc w:val="both"/>
        <w:rPr>
          <w:rFonts w:ascii="Palatino Linotype" w:hAnsi="Palatino Linotype"/>
          <w:b/>
          <w:i/>
          <w:sz w:val="20"/>
          <w:szCs w:val="20"/>
        </w:rPr>
      </w:pPr>
      <w:r>
        <w:rPr>
          <w:rFonts w:ascii="Palatino Linotype" w:hAnsi="Palatino Linotype"/>
          <w:b/>
          <w:i/>
          <w:sz w:val="20"/>
          <w:szCs w:val="20"/>
        </w:rPr>
        <w:t>El ente no aplica el método del impuesto diferido.</w:t>
      </w:r>
    </w:p>
    <w:p w:rsidR="00F0413B" w:rsidRPr="00514091" w:rsidRDefault="00F0413B" w:rsidP="00F0413B">
      <w:pPr>
        <w:pStyle w:val="Prrafodelista"/>
        <w:rPr>
          <w:rFonts w:ascii="Palatino Linotype" w:hAnsi="Palatino Linotype"/>
          <w:b/>
          <w:i/>
          <w:sz w:val="20"/>
          <w:szCs w:val="20"/>
        </w:rPr>
      </w:pPr>
    </w:p>
    <w:p w:rsidR="00F0413B" w:rsidRDefault="00F0413B" w:rsidP="00F0413B">
      <w:pPr>
        <w:pStyle w:val="Prrafodelista"/>
        <w:numPr>
          <w:ilvl w:val="0"/>
          <w:numId w:val="5"/>
        </w:numPr>
        <w:tabs>
          <w:tab w:val="left" w:pos="284"/>
        </w:tabs>
        <w:jc w:val="both"/>
        <w:rPr>
          <w:rFonts w:ascii="Palatino Linotype" w:hAnsi="Palatino Linotype"/>
          <w:b/>
          <w:i/>
          <w:sz w:val="20"/>
          <w:szCs w:val="20"/>
        </w:rPr>
      </w:pPr>
      <w:r>
        <w:rPr>
          <w:rFonts w:ascii="Palatino Linotype" w:hAnsi="Palatino Linotype"/>
          <w:b/>
          <w:i/>
          <w:sz w:val="20"/>
          <w:szCs w:val="20"/>
        </w:rPr>
        <w:lastRenderedPageBreak/>
        <w:t xml:space="preserve">El ente aplica la simplificación de </w:t>
      </w:r>
      <w:r w:rsidR="00AA4713">
        <w:rPr>
          <w:rFonts w:ascii="Palatino Linotype" w:hAnsi="Palatino Linotype"/>
          <w:b/>
          <w:i/>
          <w:sz w:val="20"/>
          <w:szCs w:val="20"/>
        </w:rPr>
        <w:t xml:space="preserve">no determinar el patrimonio neto al inicio del ejercicio comparativo, por lo tanto, </w:t>
      </w:r>
      <w:r>
        <w:rPr>
          <w:rFonts w:ascii="Palatino Linotype" w:hAnsi="Palatino Linotype"/>
          <w:b/>
          <w:i/>
          <w:sz w:val="20"/>
          <w:szCs w:val="20"/>
        </w:rPr>
        <w:t>no</w:t>
      </w:r>
      <w:r w:rsidR="00AA4713">
        <w:rPr>
          <w:rFonts w:ascii="Palatino Linotype" w:hAnsi="Palatino Linotype"/>
          <w:b/>
          <w:i/>
          <w:sz w:val="20"/>
          <w:szCs w:val="20"/>
        </w:rPr>
        <w:t xml:space="preserve"> se</w:t>
      </w:r>
      <w:r>
        <w:rPr>
          <w:rFonts w:ascii="Palatino Linotype" w:hAnsi="Palatino Linotype"/>
          <w:b/>
          <w:i/>
          <w:sz w:val="20"/>
          <w:szCs w:val="20"/>
        </w:rPr>
        <w:t xml:space="preserve"> expone la información comparativa del Estado de Resultados, del Estado de Evolución del Patrimonio Neto y del Estado de Flujo de Efectivo.</w:t>
      </w:r>
    </w:p>
    <w:p w:rsidR="00FA3A76" w:rsidRPr="00FA3A76" w:rsidRDefault="00FA3A76" w:rsidP="00FA3A76">
      <w:pPr>
        <w:pStyle w:val="Prrafodelista"/>
        <w:rPr>
          <w:rFonts w:ascii="Palatino Linotype" w:hAnsi="Palatino Linotype"/>
          <w:b/>
          <w:i/>
          <w:sz w:val="20"/>
          <w:szCs w:val="20"/>
        </w:rPr>
      </w:pPr>
    </w:p>
    <w:p w:rsidR="00F0413B" w:rsidRPr="00FA3A76" w:rsidRDefault="00F0413B" w:rsidP="00FA3A76">
      <w:pPr>
        <w:pStyle w:val="Prrafodelista"/>
        <w:numPr>
          <w:ilvl w:val="0"/>
          <w:numId w:val="5"/>
        </w:numPr>
        <w:tabs>
          <w:tab w:val="left" w:pos="284"/>
        </w:tabs>
        <w:jc w:val="both"/>
        <w:rPr>
          <w:rFonts w:ascii="Palatino Linotype" w:hAnsi="Palatino Linotype"/>
          <w:b/>
          <w:i/>
          <w:sz w:val="20"/>
          <w:szCs w:val="20"/>
        </w:rPr>
      </w:pPr>
      <w:r w:rsidRPr="00FA3A76">
        <w:rPr>
          <w:rFonts w:ascii="Palatino Linotype" w:hAnsi="Palatino Linotype"/>
          <w:b/>
          <w:i/>
          <w:sz w:val="20"/>
          <w:szCs w:val="20"/>
        </w:rPr>
        <w:t>El ente en el marco del ajuste por inflación ha optado por la determinación en términos reales del Saldo por Remedición</w:t>
      </w:r>
      <w:r w:rsidR="00FA3A76">
        <w:rPr>
          <w:rFonts w:ascii="Palatino Linotype" w:hAnsi="Palatino Linotype"/>
          <w:b/>
          <w:i/>
          <w:sz w:val="20"/>
          <w:szCs w:val="20"/>
        </w:rPr>
        <w:t xml:space="preserve"> RT 48</w:t>
      </w:r>
      <w:r w:rsidRPr="00FA3A76">
        <w:rPr>
          <w:rFonts w:ascii="Palatino Linotype" w:hAnsi="Palatino Linotype"/>
          <w:b/>
          <w:i/>
          <w:sz w:val="20"/>
          <w:szCs w:val="20"/>
        </w:rPr>
        <w:t xml:space="preserve"> al cierre del ejercicio</w:t>
      </w:r>
      <w:r w:rsidR="00E91FE6">
        <w:rPr>
          <w:rFonts w:ascii="Palatino Linotype" w:hAnsi="Palatino Linotype"/>
          <w:b/>
          <w:i/>
          <w:sz w:val="20"/>
          <w:szCs w:val="20"/>
        </w:rPr>
        <w:t xml:space="preserve"> anterior (inicio del ejercicio actual)</w:t>
      </w:r>
      <w:r w:rsidRPr="00FA3A76">
        <w:rPr>
          <w:rFonts w:ascii="Palatino Linotype" w:hAnsi="Palatino Linotype"/>
          <w:b/>
          <w:i/>
          <w:sz w:val="20"/>
          <w:szCs w:val="20"/>
        </w:rPr>
        <w:t>.</w:t>
      </w:r>
      <w:r w:rsidR="00FA3A76" w:rsidRPr="00FA3A76">
        <w:rPr>
          <w:rFonts w:ascii="Palatino Linotype" w:hAnsi="Palatino Linotype"/>
          <w:b/>
          <w:i/>
          <w:sz w:val="20"/>
          <w:szCs w:val="20"/>
        </w:rPr>
        <w:t xml:space="preserve"> En el modelo se considera que como resultado de la aplicación del criterio queda un </w:t>
      </w:r>
      <w:r w:rsidR="00FA3A76">
        <w:rPr>
          <w:rFonts w:ascii="Palatino Linotype" w:hAnsi="Palatino Linotype"/>
          <w:b/>
          <w:i/>
          <w:sz w:val="20"/>
          <w:szCs w:val="20"/>
        </w:rPr>
        <w:t>S</w:t>
      </w:r>
      <w:r w:rsidR="00FA3A76" w:rsidRPr="00FA3A76">
        <w:rPr>
          <w:rFonts w:ascii="Palatino Linotype" w:hAnsi="Palatino Linotype"/>
          <w:b/>
          <w:i/>
          <w:sz w:val="20"/>
          <w:szCs w:val="20"/>
        </w:rPr>
        <w:t xml:space="preserve">aldo por </w:t>
      </w:r>
      <w:r w:rsidR="00FA3A76">
        <w:rPr>
          <w:rFonts w:ascii="Palatino Linotype" w:hAnsi="Palatino Linotype"/>
          <w:b/>
          <w:i/>
          <w:sz w:val="20"/>
          <w:szCs w:val="20"/>
        </w:rPr>
        <w:t>R</w:t>
      </w:r>
      <w:r w:rsidR="00FA3A76" w:rsidRPr="00FA3A76">
        <w:rPr>
          <w:rFonts w:ascii="Palatino Linotype" w:hAnsi="Palatino Linotype"/>
          <w:b/>
          <w:i/>
          <w:sz w:val="20"/>
          <w:szCs w:val="20"/>
        </w:rPr>
        <w:t>emedición positivo y expresado en términos reales.</w:t>
      </w:r>
    </w:p>
    <w:p w:rsidR="00F0413B" w:rsidRPr="008B1E6A" w:rsidRDefault="00F0413B" w:rsidP="00F0413B">
      <w:pPr>
        <w:pStyle w:val="Prrafodelista"/>
        <w:rPr>
          <w:rFonts w:ascii="Palatino Linotype" w:hAnsi="Palatino Linotype"/>
          <w:b/>
          <w:i/>
          <w:sz w:val="20"/>
          <w:szCs w:val="20"/>
        </w:rPr>
      </w:pPr>
    </w:p>
    <w:p w:rsidR="00F0413B" w:rsidRPr="00621E4F" w:rsidRDefault="00F0413B" w:rsidP="00F0413B">
      <w:pPr>
        <w:pStyle w:val="Prrafodelista"/>
        <w:numPr>
          <w:ilvl w:val="0"/>
          <w:numId w:val="5"/>
        </w:numPr>
        <w:tabs>
          <w:tab w:val="left" w:pos="284"/>
        </w:tabs>
        <w:jc w:val="both"/>
        <w:rPr>
          <w:rFonts w:ascii="Palatino Linotype" w:hAnsi="Palatino Linotype"/>
          <w:b/>
          <w:i/>
          <w:color w:val="FF0000"/>
          <w:sz w:val="20"/>
          <w:szCs w:val="20"/>
        </w:rPr>
      </w:pPr>
      <w:r>
        <w:rPr>
          <w:rFonts w:ascii="Palatino Linotype" w:hAnsi="Palatino Linotype"/>
          <w:b/>
          <w:i/>
          <w:sz w:val="20"/>
          <w:szCs w:val="20"/>
        </w:rPr>
        <w:t xml:space="preserve">No hay otras modificaciones a la información del ejercicio anterior que las que generan la aplicación de la RT 48 y el ajuste por inflación. </w:t>
      </w:r>
      <w:r w:rsidRPr="00621E4F">
        <w:rPr>
          <w:rFonts w:ascii="Palatino Linotype" w:hAnsi="Palatino Linotype"/>
          <w:b/>
          <w:i/>
          <w:color w:val="FF0000"/>
          <w:sz w:val="20"/>
          <w:szCs w:val="20"/>
        </w:rPr>
        <w:t>Si existieran modificaciones originadas en otras causas ver la</w:t>
      </w:r>
      <w:r w:rsidR="00AA4713">
        <w:rPr>
          <w:rFonts w:ascii="Palatino Linotype" w:hAnsi="Palatino Linotype"/>
          <w:b/>
          <w:i/>
          <w:color w:val="FF0000"/>
          <w:sz w:val="20"/>
          <w:szCs w:val="20"/>
        </w:rPr>
        <w:t xml:space="preserve"> sección “A</w:t>
      </w:r>
      <w:r w:rsidRPr="00621E4F">
        <w:rPr>
          <w:rFonts w:ascii="Palatino Linotype" w:hAnsi="Palatino Linotype"/>
          <w:b/>
          <w:i/>
          <w:color w:val="FF0000"/>
          <w:sz w:val="20"/>
          <w:szCs w:val="20"/>
        </w:rPr>
        <w:t>claraciones</w:t>
      </w:r>
      <w:r w:rsidR="00AA4713">
        <w:rPr>
          <w:rFonts w:ascii="Palatino Linotype" w:hAnsi="Palatino Linotype"/>
          <w:b/>
          <w:i/>
          <w:color w:val="FF0000"/>
          <w:sz w:val="20"/>
          <w:szCs w:val="20"/>
        </w:rPr>
        <w:t>”</w:t>
      </w:r>
      <w:r w:rsidRPr="00621E4F">
        <w:rPr>
          <w:rFonts w:ascii="Palatino Linotype" w:hAnsi="Palatino Linotype"/>
          <w:b/>
          <w:i/>
          <w:color w:val="FF0000"/>
          <w:sz w:val="20"/>
          <w:szCs w:val="20"/>
        </w:rPr>
        <w:t>.</w:t>
      </w:r>
    </w:p>
    <w:p w:rsidR="00F0413B" w:rsidRPr="00852508" w:rsidRDefault="00F0413B" w:rsidP="00F0413B">
      <w:pPr>
        <w:pStyle w:val="Prrafodelista"/>
        <w:rPr>
          <w:rFonts w:ascii="Palatino Linotype" w:hAnsi="Palatino Linotype"/>
          <w:b/>
          <w:i/>
          <w:sz w:val="20"/>
          <w:szCs w:val="20"/>
        </w:rPr>
      </w:pPr>
    </w:p>
    <w:p w:rsidR="00F0413B" w:rsidRDefault="00F0413B" w:rsidP="00AE2FF1">
      <w:pPr>
        <w:pStyle w:val="Prrafodelista"/>
        <w:numPr>
          <w:ilvl w:val="0"/>
          <w:numId w:val="5"/>
        </w:numPr>
        <w:tabs>
          <w:tab w:val="left" w:pos="284"/>
        </w:tabs>
        <w:jc w:val="both"/>
        <w:rPr>
          <w:rFonts w:ascii="Palatino Linotype" w:hAnsi="Palatino Linotype"/>
          <w:b/>
          <w:i/>
          <w:sz w:val="20"/>
          <w:szCs w:val="20"/>
        </w:rPr>
      </w:pPr>
      <w:r>
        <w:rPr>
          <w:rFonts w:ascii="Palatino Linotype" w:hAnsi="Palatino Linotype"/>
          <w:b/>
          <w:i/>
          <w:sz w:val="20"/>
          <w:szCs w:val="20"/>
        </w:rPr>
        <w:t>El modelo no tiene carácter obligatorio y deberá ser adaptado a las particularidades del caso. Por ejemplo, podría ocurrir que el Patrimonio Neto esté compuesto por más componentes que los considerados para la elaboración del Modelo.</w:t>
      </w:r>
    </w:p>
    <w:p w:rsidR="00F0413B" w:rsidRPr="00AE2FF1" w:rsidRDefault="00F0413B" w:rsidP="00AE2FF1">
      <w:pPr>
        <w:tabs>
          <w:tab w:val="left" w:pos="284"/>
        </w:tabs>
        <w:jc w:val="both"/>
        <w:rPr>
          <w:rFonts w:ascii="Palatino Linotype" w:hAnsi="Palatino Linotype"/>
          <w:b/>
          <w:i/>
          <w:sz w:val="20"/>
          <w:szCs w:val="20"/>
        </w:rPr>
      </w:pPr>
    </w:p>
    <w:p w:rsidR="00F0413B" w:rsidRDefault="00F0413B" w:rsidP="00F0413B">
      <w:pPr>
        <w:pStyle w:val="Prrafodelista"/>
        <w:tabs>
          <w:tab w:val="left" w:pos="284"/>
        </w:tabs>
        <w:jc w:val="center"/>
        <w:rPr>
          <w:rFonts w:ascii="Palatino Linotype" w:hAnsi="Palatino Linotype"/>
          <w:b/>
          <w:i/>
          <w:sz w:val="20"/>
          <w:szCs w:val="20"/>
        </w:rPr>
      </w:pPr>
      <w:r>
        <w:rPr>
          <w:rFonts w:ascii="Palatino Linotype" w:hAnsi="Palatino Linotype"/>
          <w:b/>
          <w:i/>
          <w:sz w:val="20"/>
          <w:szCs w:val="20"/>
        </w:rPr>
        <w:t>MODELO DE NOTA MODIFICACIÓN DE INFORMACIÓN DEL EJERCICIO ANTERIOR</w:t>
      </w:r>
    </w:p>
    <w:p w:rsidR="00F0413B" w:rsidRPr="0087369D" w:rsidRDefault="00F0413B" w:rsidP="00F0413B">
      <w:pPr>
        <w:pStyle w:val="Prrafodelista"/>
        <w:tabs>
          <w:tab w:val="left" w:pos="284"/>
        </w:tabs>
        <w:ind w:left="0"/>
        <w:jc w:val="both"/>
        <w:rPr>
          <w:rFonts w:ascii="Palatino Linotype" w:hAnsi="Palatino Linotype"/>
          <w:b/>
          <w:bCs/>
          <w:i/>
          <w:sz w:val="20"/>
          <w:szCs w:val="20"/>
        </w:rPr>
      </w:pPr>
    </w:p>
    <w:p w:rsidR="00F0413B" w:rsidRPr="0087369D" w:rsidRDefault="00F0413B" w:rsidP="00F0413B">
      <w:pPr>
        <w:pStyle w:val="Prrafodelista"/>
        <w:tabs>
          <w:tab w:val="left" w:pos="284"/>
        </w:tabs>
        <w:ind w:left="0"/>
        <w:jc w:val="both"/>
        <w:rPr>
          <w:rFonts w:ascii="Palatino Linotype" w:hAnsi="Palatino Linotype"/>
          <w:b/>
          <w:bCs/>
          <w:i/>
          <w:sz w:val="20"/>
          <w:szCs w:val="20"/>
        </w:rPr>
      </w:pPr>
    </w:p>
    <w:p w:rsidR="00F0413B" w:rsidRPr="00572B8D" w:rsidRDefault="00F0413B" w:rsidP="00F0413B">
      <w:pPr>
        <w:pStyle w:val="Prrafodelista"/>
        <w:numPr>
          <w:ilvl w:val="0"/>
          <w:numId w:val="1"/>
        </w:numPr>
        <w:tabs>
          <w:tab w:val="left" w:pos="284"/>
        </w:tabs>
        <w:ind w:left="0" w:firstLine="0"/>
        <w:jc w:val="both"/>
        <w:rPr>
          <w:rFonts w:ascii="Palatino Linotype" w:hAnsi="Palatino Linotype"/>
          <w:b/>
          <w:bCs/>
          <w:i/>
          <w:sz w:val="20"/>
          <w:szCs w:val="20"/>
        </w:rPr>
      </w:pPr>
      <w:r w:rsidRPr="00572B8D">
        <w:rPr>
          <w:rFonts w:ascii="Palatino Linotype" w:hAnsi="Palatino Linotype"/>
          <w:b/>
          <w:i/>
          <w:sz w:val="20"/>
          <w:szCs w:val="20"/>
          <w:u w:val="single"/>
        </w:rPr>
        <w:t xml:space="preserve">Modificaciones de la información del ejercicio anterior </w:t>
      </w:r>
    </w:p>
    <w:p w:rsidR="00F0413B" w:rsidRPr="00D705C8" w:rsidRDefault="00F0413B" w:rsidP="00F0413B">
      <w:pPr>
        <w:pStyle w:val="Prrafodelista"/>
        <w:spacing w:after="120" w:line="240" w:lineRule="auto"/>
        <w:ind w:left="0"/>
        <w:jc w:val="both"/>
        <w:rPr>
          <w:rFonts w:ascii="Palatino Linotype" w:hAnsi="Palatino Linotype"/>
          <w:b/>
          <w:i/>
          <w:sz w:val="20"/>
          <w:szCs w:val="20"/>
          <w:u w:val="single"/>
        </w:rPr>
      </w:pPr>
    </w:p>
    <w:p w:rsidR="00F0413B" w:rsidRPr="00631323" w:rsidRDefault="00F0413B" w:rsidP="00F0413B">
      <w:pPr>
        <w:spacing w:line="240" w:lineRule="auto"/>
        <w:jc w:val="both"/>
        <w:rPr>
          <w:rFonts w:ascii="Palatino Linotype" w:hAnsi="Palatino Linotype"/>
          <w:b/>
          <w:i/>
          <w:sz w:val="20"/>
          <w:szCs w:val="20"/>
          <w:u w:val="single"/>
        </w:rPr>
      </w:pPr>
      <w:r>
        <w:rPr>
          <w:rFonts w:ascii="Palatino Linotype" w:hAnsi="Palatino Linotype"/>
          <w:b/>
          <w:i/>
          <w:sz w:val="20"/>
          <w:szCs w:val="20"/>
          <w:u w:val="single"/>
        </w:rPr>
        <w:t>X.1.- Por la aplicación de la RT N° 48 (incluido el tratamiento del Saldo de Remedición al inicio del ejercicio).</w:t>
      </w:r>
    </w:p>
    <w:p w:rsidR="00F0413B" w:rsidRDefault="00F0413B" w:rsidP="00F0413B">
      <w:pPr>
        <w:autoSpaceDE w:val="0"/>
        <w:autoSpaceDN w:val="0"/>
        <w:adjustRightInd w:val="0"/>
        <w:spacing w:before="120"/>
        <w:jc w:val="both"/>
        <w:outlineLvl w:val="0"/>
        <w:rPr>
          <w:rFonts w:ascii="Palatino Linotype" w:hAnsi="Palatino Linotype" w:cs="Arial"/>
          <w:bCs/>
          <w:i/>
          <w:color w:val="231F20"/>
          <w:sz w:val="20"/>
          <w:szCs w:val="20"/>
          <w:lang w:val="es-MX"/>
        </w:rPr>
      </w:pPr>
      <w:r>
        <w:rPr>
          <w:rFonts w:ascii="Palatino Linotype" w:hAnsi="Palatino Linotype"/>
          <w:i/>
          <w:sz w:val="20"/>
          <w:szCs w:val="20"/>
        </w:rPr>
        <w:t xml:space="preserve">En los presentes estados contables, la entidad ha procedido a remedir por única vez los activos no monetarios existentes al cierre del ejercicio contable anterior, cerrado al 31 de diciembre de 2017, </w:t>
      </w:r>
      <w:r>
        <w:rPr>
          <w:rFonts w:ascii="Palatino Linotype" w:hAnsi="Palatino Linotype" w:cs="Arial"/>
          <w:bCs/>
          <w:i/>
          <w:color w:val="231F20"/>
          <w:sz w:val="20"/>
          <w:szCs w:val="20"/>
          <w:lang w:val="es-MX"/>
        </w:rPr>
        <w:t xml:space="preserve">aplicando </w:t>
      </w:r>
      <w:r w:rsidRPr="0048431F">
        <w:rPr>
          <w:rFonts w:ascii="Palatino Linotype" w:hAnsi="Palatino Linotype" w:cs="Arial"/>
          <w:bCs/>
          <w:i/>
          <w:color w:val="231F20"/>
          <w:sz w:val="20"/>
          <w:szCs w:val="20"/>
          <w:lang w:val="es-MX"/>
        </w:rPr>
        <w:t>la Resolución Técnica Nº 48</w:t>
      </w:r>
      <w:r>
        <w:rPr>
          <w:rFonts w:ascii="Palatino Linotype" w:hAnsi="Palatino Linotype" w:cs="Arial"/>
          <w:bCs/>
          <w:i/>
          <w:color w:val="231F20"/>
          <w:sz w:val="20"/>
          <w:szCs w:val="20"/>
          <w:lang w:val="es-MX"/>
        </w:rPr>
        <w:t xml:space="preserve"> “Normas Contables Profesionales: Remedición de activos”, conforme ha sido aprobada por el Consejo Profesional de Ciencias Económicas de la Provincia de Buenos Aires por Disposición de Presidencia N° 10056 de fecha 28 de marzo de 2018,</w:t>
      </w:r>
      <w:r w:rsidR="00193282">
        <w:rPr>
          <w:rFonts w:ascii="Palatino Linotype" w:hAnsi="Palatino Linotype" w:cs="Arial"/>
          <w:bCs/>
          <w:i/>
          <w:color w:val="231F20"/>
          <w:sz w:val="20"/>
          <w:szCs w:val="20"/>
          <w:lang w:val="es-MX"/>
        </w:rPr>
        <w:t xml:space="preserve"> y sus modificatorias,</w:t>
      </w:r>
      <w:r>
        <w:rPr>
          <w:rFonts w:ascii="Palatino Linotype" w:hAnsi="Palatino Linotype" w:cs="Arial"/>
          <w:bCs/>
          <w:i/>
          <w:color w:val="231F20"/>
          <w:sz w:val="20"/>
          <w:szCs w:val="20"/>
          <w:lang w:val="es-MX"/>
        </w:rPr>
        <w:t xml:space="preserve"> en cumplimiento de lo establecido en la Norma de Aplicación N° 104 de ese Consejo Profesional para el caso de que los estados contables cerrados a aquella fecha se hubieran emitido con anterioridad a la fecha en que se dictó la citada Disposición. </w:t>
      </w:r>
      <w:r w:rsidRPr="00281451">
        <w:rPr>
          <w:rFonts w:ascii="Palatino Linotype" w:hAnsi="Palatino Linotype" w:cs="Arial"/>
          <w:b/>
          <w:bCs/>
          <w:i/>
          <w:color w:val="231F20"/>
          <w:sz w:val="20"/>
          <w:szCs w:val="20"/>
          <w:lang w:val="es-MX"/>
        </w:rPr>
        <w:t xml:space="preserve">[*]Si el ente hizo uso del </w:t>
      </w:r>
      <w:r w:rsidR="00193282">
        <w:rPr>
          <w:rFonts w:ascii="Palatino Linotype" w:hAnsi="Palatino Linotype" w:cs="Arial"/>
          <w:b/>
          <w:bCs/>
          <w:i/>
          <w:color w:val="231F20"/>
          <w:sz w:val="20"/>
          <w:szCs w:val="20"/>
          <w:lang w:val="es-MX"/>
        </w:rPr>
        <w:t>P</w:t>
      </w:r>
      <w:r w:rsidRPr="00281451">
        <w:rPr>
          <w:rFonts w:ascii="Palatino Linotype" w:hAnsi="Palatino Linotype" w:cs="Arial"/>
          <w:b/>
          <w:bCs/>
          <w:i/>
          <w:color w:val="231F20"/>
          <w:sz w:val="20"/>
          <w:szCs w:val="20"/>
          <w:lang w:val="es-MX"/>
        </w:rPr>
        <w:t xml:space="preserve">eríodo de </w:t>
      </w:r>
      <w:r w:rsidR="00193282">
        <w:rPr>
          <w:rFonts w:ascii="Palatino Linotype" w:hAnsi="Palatino Linotype" w:cs="Arial"/>
          <w:b/>
          <w:bCs/>
          <w:i/>
          <w:color w:val="231F20"/>
          <w:sz w:val="20"/>
          <w:szCs w:val="20"/>
          <w:lang w:val="es-MX"/>
        </w:rPr>
        <w:t>T</w:t>
      </w:r>
      <w:r w:rsidRPr="00281451">
        <w:rPr>
          <w:rFonts w:ascii="Palatino Linotype" w:hAnsi="Palatino Linotype" w:cs="Arial"/>
          <w:b/>
          <w:bCs/>
          <w:i/>
          <w:color w:val="231F20"/>
          <w:sz w:val="20"/>
          <w:szCs w:val="20"/>
          <w:lang w:val="es-MX"/>
        </w:rPr>
        <w:t>ransición ver ejemplo del párrafo al pie del modelo</w:t>
      </w:r>
    </w:p>
    <w:p w:rsidR="00F0413B" w:rsidRPr="0048431F" w:rsidRDefault="00F0413B" w:rsidP="00F0413B">
      <w:pPr>
        <w:autoSpaceDE w:val="0"/>
        <w:autoSpaceDN w:val="0"/>
        <w:adjustRightInd w:val="0"/>
        <w:spacing w:before="120"/>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La </w:t>
      </w:r>
      <w:r w:rsidRPr="0048431F">
        <w:rPr>
          <w:rFonts w:ascii="Palatino Linotype" w:hAnsi="Palatino Linotype" w:cs="Arial"/>
          <w:bCs/>
          <w:i/>
          <w:color w:val="231F20"/>
          <w:sz w:val="20"/>
          <w:szCs w:val="20"/>
          <w:lang w:val="es-MX"/>
        </w:rPr>
        <w:t>aplicación de la norma referida</w:t>
      </w:r>
      <w:r>
        <w:rPr>
          <w:rFonts w:ascii="Palatino Linotype" w:hAnsi="Palatino Linotype" w:cs="Arial"/>
          <w:bCs/>
          <w:i/>
          <w:color w:val="231F20"/>
          <w:sz w:val="20"/>
          <w:szCs w:val="20"/>
          <w:lang w:val="es-MX"/>
        </w:rPr>
        <w:t>, de acuerdo a lo precedentemente expresado,</w:t>
      </w:r>
      <w:r w:rsidRPr="0048431F">
        <w:rPr>
          <w:rFonts w:ascii="Palatino Linotype" w:hAnsi="Palatino Linotype" w:cs="Arial"/>
          <w:bCs/>
          <w:i/>
          <w:color w:val="231F20"/>
          <w:sz w:val="20"/>
          <w:szCs w:val="20"/>
          <w:lang w:val="es-MX"/>
        </w:rPr>
        <w:t xml:space="preserve"> </w:t>
      </w:r>
      <w:r>
        <w:rPr>
          <w:rFonts w:ascii="Palatino Linotype" w:hAnsi="Palatino Linotype" w:cs="Arial"/>
          <w:bCs/>
          <w:i/>
          <w:color w:val="231F20"/>
          <w:sz w:val="20"/>
          <w:szCs w:val="20"/>
          <w:lang w:val="es-MX"/>
        </w:rPr>
        <w:t xml:space="preserve"> implicó la modificación de la información </w:t>
      </w:r>
      <w:r w:rsidR="00193282">
        <w:rPr>
          <w:rFonts w:ascii="Palatino Linotype" w:hAnsi="Palatino Linotype" w:cs="Arial"/>
          <w:bCs/>
          <w:i/>
          <w:color w:val="231F20"/>
          <w:sz w:val="20"/>
          <w:szCs w:val="20"/>
          <w:lang w:val="es-MX"/>
        </w:rPr>
        <w:t xml:space="preserve">contable de ejercicio anterior </w:t>
      </w:r>
      <w:r>
        <w:rPr>
          <w:rFonts w:ascii="Palatino Linotype" w:hAnsi="Palatino Linotype" w:cs="Arial"/>
          <w:bCs/>
          <w:i/>
          <w:color w:val="231F20"/>
          <w:sz w:val="20"/>
          <w:szCs w:val="20"/>
          <w:lang w:val="es-MX"/>
        </w:rPr>
        <w:t xml:space="preserve">como se indica en el cuadro que se expone a continuación (el cual también incluye la variación de las cifras de cierre del ejercicio anterior, luego de la remedición, por su </w:t>
      </w:r>
      <w:proofErr w:type="spellStart"/>
      <w:r>
        <w:rPr>
          <w:rFonts w:ascii="Palatino Linotype" w:hAnsi="Palatino Linotype" w:cs="Arial"/>
          <w:bCs/>
          <w:i/>
          <w:color w:val="231F20"/>
          <w:sz w:val="20"/>
          <w:szCs w:val="20"/>
          <w:lang w:val="es-MX"/>
        </w:rPr>
        <w:t>reexpresión</w:t>
      </w:r>
      <w:proofErr w:type="spellEnd"/>
      <w:r>
        <w:rPr>
          <w:rFonts w:ascii="Palatino Linotype" w:hAnsi="Palatino Linotype" w:cs="Arial"/>
          <w:bCs/>
          <w:i/>
          <w:color w:val="231F20"/>
          <w:sz w:val="20"/>
          <w:szCs w:val="20"/>
          <w:lang w:val="es-MX"/>
        </w:rPr>
        <w:t xml:space="preserve"> en moneda del cierre del ejercicio actual</w:t>
      </w:r>
      <w:r w:rsidR="00193282">
        <w:rPr>
          <w:rFonts w:ascii="Palatino Linotype" w:hAnsi="Palatino Linotype" w:cs="Arial"/>
          <w:bCs/>
          <w:i/>
          <w:color w:val="231F20"/>
          <w:sz w:val="20"/>
          <w:szCs w:val="20"/>
          <w:lang w:val="es-MX"/>
        </w:rPr>
        <w:t xml:space="preserve"> a efectos comparativos</w:t>
      </w:r>
      <w:r>
        <w:rPr>
          <w:rFonts w:ascii="Palatino Linotype" w:hAnsi="Palatino Linotype" w:cs="Arial"/>
          <w:bCs/>
          <w:i/>
          <w:color w:val="231F20"/>
          <w:sz w:val="20"/>
          <w:szCs w:val="20"/>
          <w:lang w:val="es-MX"/>
        </w:rPr>
        <w:t>):</w:t>
      </w:r>
    </w:p>
    <w:tbl>
      <w:tblPr>
        <w:tblW w:w="9924" w:type="dxa"/>
        <w:tblInd w:w="108" w:type="dxa"/>
        <w:tblBorders>
          <w:top w:val="nil"/>
          <w:left w:val="nil"/>
          <w:right w:val="nil"/>
        </w:tblBorders>
        <w:tblLayout w:type="fixed"/>
        <w:tblLook w:val="0000"/>
      </w:tblPr>
      <w:tblGrid>
        <w:gridCol w:w="2977"/>
        <w:gridCol w:w="1559"/>
        <w:gridCol w:w="1134"/>
        <w:gridCol w:w="1417"/>
        <w:gridCol w:w="1277"/>
        <w:gridCol w:w="1560"/>
      </w:tblGrid>
      <w:tr w:rsidR="00F0413B" w:rsidRPr="0056262C" w:rsidTr="00F0413B">
        <w:trPr>
          <w:trHeight w:val="1156"/>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8F0E6B" w:rsidRDefault="00F0413B" w:rsidP="00F0413B">
            <w:pPr>
              <w:autoSpaceDE w:val="0"/>
              <w:autoSpaceDN w:val="0"/>
              <w:adjustRightInd w:val="0"/>
              <w:spacing w:after="0" w:line="240" w:lineRule="auto"/>
              <w:ind w:left="474" w:hanging="474"/>
              <w:jc w:val="center"/>
              <w:outlineLvl w:val="0"/>
              <w:rPr>
                <w:rFonts w:ascii="Palatino Linotype" w:hAnsi="Palatino Linotype" w:cs="Arial"/>
                <w:bCs/>
                <w:i/>
                <w:color w:val="231F20"/>
                <w:sz w:val="24"/>
                <w:szCs w:val="24"/>
                <w:lang w:val="es-MX"/>
              </w:rPr>
            </w:pPr>
            <w:r w:rsidRPr="008F0E6B">
              <w:rPr>
                <w:rFonts w:ascii="Palatino Linotype" w:hAnsi="Palatino Linotype" w:cs="Arial"/>
                <w:bCs/>
                <w:i/>
                <w:color w:val="231F20"/>
                <w:sz w:val="24"/>
                <w:szCs w:val="24"/>
                <w:lang w:val="es-MX"/>
              </w:rPr>
              <w:lastRenderedPageBreak/>
              <w:t>Rubro</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8F0E6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Saldos al cierre del ejercicio cerrado al 31/12/2017 antes de la remedición</w:t>
            </w:r>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Pr="008F0E6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 xml:space="preserve">Remedición </w:t>
            </w: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F0413B" w:rsidRPr="008F0E6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3"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Saldos al cierre del ejercicio cerrado al 31/12/2017 luego de la remedición</w:t>
            </w:r>
          </w:p>
        </w:tc>
        <w:tc>
          <w:tcPr>
            <w:tcW w:w="1277" w:type="dxa"/>
            <w:tcBorders>
              <w:top w:val="single" w:sz="8" w:space="0" w:color="000000"/>
              <w:left w:val="single" w:sz="8" w:space="0" w:color="000000"/>
              <w:bottom w:val="single" w:sz="8" w:space="0" w:color="000000"/>
              <w:right w:val="single" w:sz="8" w:space="0" w:color="000000"/>
            </w:tcBorders>
            <w:vAlign w:val="center"/>
          </w:tcPr>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Pr>
                <w:rFonts w:ascii="Palatino Linotype" w:hAnsi="Palatino Linotype" w:cs="Arial"/>
                <w:bCs/>
                <w:i/>
                <w:color w:val="231F20"/>
                <w:sz w:val="16"/>
                <w:szCs w:val="16"/>
                <w:lang w:val="es-MX"/>
              </w:rPr>
              <w:t xml:space="preserve">Variación por </w:t>
            </w:r>
            <w:proofErr w:type="spellStart"/>
            <w:r>
              <w:rPr>
                <w:rFonts w:ascii="Palatino Linotype" w:hAnsi="Palatino Linotype" w:cs="Arial"/>
                <w:bCs/>
                <w:i/>
                <w:color w:val="231F20"/>
                <w:sz w:val="16"/>
                <w:szCs w:val="16"/>
                <w:lang w:val="es-MX"/>
              </w:rPr>
              <w:t>Reexpresión</w:t>
            </w:r>
            <w:proofErr w:type="spellEnd"/>
            <w:r>
              <w:rPr>
                <w:rFonts w:ascii="Palatino Linotype" w:hAnsi="Palatino Linotype" w:cs="Arial"/>
                <w:bCs/>
                <w:i/>
                <w:color w:val="231F20"/>
                <w:sz w:val="16"/>
                <w:szCs w:val="16"/>
                <w:lang w:val="es-MX"/>
              </w:rPr>
              <w:t xml:space="preserve">  </w:t>
            </w:r>
            <w:r w:rsidRPr="008F0E6B">
              <w:rPr>
                <w:rFonts w:ascii="Palatino Linotype" w:hAnsi="Palatino Linotype" w:cs="Arial"/>
                <w:bCs/>
                <w:i/>
                <w:color w:val="231F20"/>
                <w:sz w:val="16"/>
                <w:szCs w:val="16"/>
                <w:lang w:val="es-MX"/>
              </w:rPr>
              <w:t>en moneda del 31/12/2018</w:t>
            </w:r>
            <w:r w:rsidR="00193282">
              <w:rPr>
                <w:rFonts w:ascii="Palatino Linotype" w:hAnsi="Palatino Linotype" w:cs="Arial"/>
                <w:bCs/>
                <w:i/>
                <w:color w:val="231F20"/>
                <w:sz w:val="16"/>
                <w:szCs w:val="16"/>
                <w:lang w:val="es-MX"/>
              </w:rPr>
              <w:t xml:space="preserve"> a efectos comparativos</w:t>
            </w:r>
          </w:p>
        </w:tc>
        <w:tc>
          <w:tcPr>
            <w:tcW w:w="1560" w:type="dxa"/>
            <w:tcBorders>
              <w:top w:val="single" w:sz="8" w:space="0" w:color="000000"/>
              <w:left w:val="single" w:sz="8" w:space="0" w:color="000000"/>
              <w:bottom w:val="single" w:sz="8" w:space="0" w:color="000000"/>
              <w:right w:val="single" w:sz="8" w:space="0" w:color="000000"/>
            </w:tcBorders>
          </w:tcPr>
          <w:p w:rsidR="00F0413B" w:rsidRPr="008F0E6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16"/>
                <w:szCs w:val="16"/>
                <w:lang w:eastAsia="es-AR"/>
              </w:rPr>
            </w:pPr>
            <w:r w:rsidRPr="008F0E6B">
              <w:rPr>
                <w:rFonts w:ascii="Palatino Linotype" w:hAnsi="Palatino Linotype" w:cs="Arial"/>
                <w:bCs/>
                <w:i/>
                <w:color w:val="231F20"/>
                <w:sz w:val="16"/>
                <w:szCs w:val="16"/>
                <w:lang w:val="es-MX"/>
              </w:rPr>
              <w:t xml:space="preserve">Saldos al cierre del ejercicio cerrado al 31/12/2017 luego de la remedición, </w:t>
            </w:r>
            <w:proofErr w:type="spellStart"/>
            <w:r w:rsidRPr="008F0E6B">
              <w:rPr>
                <w:rFonts w:ascii="Palatino Linotype" w:hAnsi="Palatino Linotype" w:cs="Arial"/>
                <w:bCs/>
                <w:i/>
                <w:color w:val="231F20"/>
                <w:sz w:val="16"/>
                <w:szCs w:val="16"/>
                <w:lang w:val="es-MX"/>
              </w:rPr>
              <w:t>reexpresados</w:t>
            </w:r>
            <w:proofErr w:type="spellEnd"/>
            <w:r w:rsidRPr="008F0E6B">
              <w:rPr>
                <w:rFonts w:ascii="Palatino Linotype" w:hAnsi="Palatino Linotype" w:cs="Arial"/>
                <w:bCs/>
                <w:i/>
                <w:color w:val="231F20"/>
                <w:sz w:val="16"/>
                <w:szCs w:val="16"/>
                <w:lang w:val="es-MX"/>
              </w:rPr>
              <w:t xml:space="preserve"> en moneda del 31/12/2018</w:t>
            </w:r>
          </w:p>
        </w:tc>
      </w:tr>
      <w:tr w:rsidR="00F0413B" w:rsidRPr="00B076CD" w:rsidTr="00F0413B">
        <w:tblPrEx>
          <w:tblBorders>
            <w:top w:val="none" w:sz="0" w:space="0" w:color="auto"/>
          </w:tblBorders>
        </w:tblPrEx>
        <w:trPr>
          <w:trHeight w:val="195"/>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92922"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Bienes de Uso (Anexo ...)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Pr>
                <w:rFonts w:ascii="Palatino Linotype" w:hAnsi="Palatino Linotype" w:cs="Arial"/>
                <w:bCs/>
                <w:i/>
                <w:color w:val="231F20"/>
                <w:sz w:val="20"/>
                <w:szCs w:val="20"/>
                <w:lang w:val="es-MX"/>
              </w:rPr>
              <w:t xml:space="preserve">            (1)</w:t>
            </w:r>
          </w:p>
        </w:tc>
        <w:tc>
          <w:tcPr>
            <w:tcW w:w="1417"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c>
          <w:tcPr>
            <w:tcW w:w="1560"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r>
      <w:tr w:rsidR="00F0413B" w:rsidRPr="00B076CD" w:rsidTr="00F0413B">
        <w:tblPrEx>
          <w:tblBorders>
            <w:top w:val="none" w:sz="0" w:space="0" w:color="auto"/>
          </w:tblBorders>
        </w:tblPrEx>
        <w:trPr>
          <w:trHeight w:val="202"/>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92922"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Propiedades de Inversión (Anexo ...)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(1)</w:t>
            </w:r>
          </w:p>
        </w:tc>
        <w:tc>
          <w:tcPr>
            <w:tcW w:w="1417"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7"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560"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r>
      <w:tr w:rsidR="00F0413B" w:rsidRPr="0056262C" w:rsidTr="00F0413B">
        <w:tblPrEx>
          <w:tblBorders>
            <w:top w:val="none" w:sz="0" w:space="0" w:color="auto"/>
          </w:tblBorders>
        </w:tblPrEx>
        <w:trPr>
          <w:trHeight w:val="390"/>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92922"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Inv. Permanentes en Otros Entes (Anexo ...)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(2)</w:t>
            </w:r>
          </w:p>
        </w:tc>
        <w:tc>
          <w:tcPr>
            <w:tcW w:w="1417"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7"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560"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r>
      <w:tr w:rsidR="00F0413B" w:rsidRPr="00B076CD" w:rsidTr="00F0413B">
        <w:tblPrEx>
          <w:tblBorders>
            <w:top w:val="none" w:sz="0" w:space="0" w:color="auto"/>
          </w:tblBorders>
        </w:tblPrEx>
        <w:trPr>
          <w:trHeight w:val="202"/>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92922"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Otros activos (detallar)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7"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560"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r>
      <w:tr w:rsidR="00F0413B" w:rsidRPr="00B076CD" w:rsidTr="00F0413B">
        <w:trPr>
          <w:trHeight w:val="195"/>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92922"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Total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1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1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13"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14"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15"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16"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17"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18"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19"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0"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c>
          <w:tcPr>
            <w:tcW w:w="1560"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r>
    </w:tbl>
    <w:p w:rsidR="00F0413B" w:rsidRPr="00735E8C" w:rsidRDefault="00735E8C" w:rsidP="00735E8C">
      <w:pPr>
        <w:autoSpaceDE w:val="0"/>
        <w:autoSpaceDN w:val="0"/>
        <w:adjustRightInd w:val="0"/>
        <w:spacing w:after="0" w:line="240" w:lineRule="auto"/>
        <w:ind w:left="360"/>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(1)</w:t>
      </w:r>
      <w:r w:rsidR="00F0413B" w:rsidRPr="00735E8C">
        <w:rPr>
          <w:rFonts w:ascii="Palatino Linotype" w:hAnsi="Palatino Linotype" w:cs="Arial"/>
          <w:bCs/>
          <w:i/>
          <w:color w:val="231F20"/>
          <w:sz w:val="20"/>
          <w:szCs w:val="20"/>
          <w:lang w:val="es-MX"/>
        </w:rPr>
        <w:t>Remedido a valores corrientes.</w:t>
      </w:r>
    </w:p>
    <w:p w:rsidR="00F0413B" w:rsidRPr="00735E8C" w:rsidRDefault="00735E8C" w:rsidP="00735E8C">
      <w:pPr>
        <w:autoSpaceDE w:val="0"/>
        <w:autoSpaceDN w:val="0"/>
        <w:adjustRightInd w:val="0"/>
        <w:spacing w:after="0" w:line="240" w:lineRule="auto"/>
        <w:ind w:left="567" w:hanging="207"/>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(2)</w:t>
      </w:r>
      <w:r w:rsidR="00F0413B" w:rsidRPr="00735E8C">
        <w:rPr>
          <w:rFonts w:ascii="Palatino Linotype" w:hAnsi="Palatino Linotype" w:cs="Arial"/>
          <w:bCs/>
          <w:i/>
          <w:color w:val="231F20"/>
          <w:sz w:val="20"/>
          <w:szCs w:val="20"/>
          <w:lang w:val="es-MX"/>
        </w:rPr>
        <w:t>Remedido calculando el Valor Patrimonial Proporcional determinado a partir del patrimonio de la participada previamente remedido por la RT 48.</w:t>
      </w:r>
    </w:p>
    <w:p w:rsidR="00F0413B" w:rsidRPr="00C07A5F" w:rsidRDefault="00F0413B" w:rsidP="00F0413B">
      <w:pPr>
        <w:pStyle w:val="Prrafodelista"/>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p w:rsidR="00F0413B" w:rsidRPr="00AC5C95" w:rsidRDefault="00F0413B" w:rsidP="00F0413B">
      <w:pPr>
        <w:autoSpaceDE w:val="0"/>
        <w:autoSpaceDN w:val="0"/>
        <w:adjustRightInd w:val="0"/>
        <w:spacing w:before="120"/>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La contrapartida del mayor valor de los Rubros Patrimoniales fue contabilizada en la cuenta </w:t>
      </w:r>
      <w:r w:rsidRPr="0048431F">
        <w:rPr>
          <w:rFonts w:ascii="Palatino Linotype" w:hAnsi="Palatino Linotype" w:cs="Arial"/>
          <w:bCs/>
          <w:i/>
          <w:color w:val="231F20"/>
          <w:sz w:val="20"/>
          <w:szCs w:val="20"/>
          <w:lang w:val="es-MX"/>
        </w:rPr>
        <w:t>“Saldo por Remedi</w:t>
      </w:r>
      <w:r>
        <w:rPr>
          <w:rFonts w:ascii="Palatino Linotype" w:hAnsi="Palatino Linotype" w:cs="Arial"/>
          <w:bCs/>
          <w:i/>
          <w:color w:val="231F20"/>
          <w:sz w:val="20"/>
          <w:szCs w:val="20"/>
          <w:lang w:val="es-MX"/>
        </w:rPr>
        <w:t>ción Resolución Técnica N° 48”, integrante del Patrimonio Neto.</w:t>
      </w:r>
      <w:r w:rsidRPr="00C87220">
        <w:rPr>
          <w:rFonts w:ascii="Palatino Linotype" w:hAnsi="Palatino Linotype" w:cs="Arial"/>
          <w:bCs/>
          <w:i/>
          <w:color w:val="231F20"/>
          <w:sz w:val="20"/>
          <w:szCs w:val="20"/>
          <w:lang w:val="es-MX"/>
        </w:rPr>
        <w:t xml:space="preserve"> </w:t>
      </w:r>
      <w:r>
        <w:rPr>
          <w:rFonts w:ascii="Palatino Linotype" w:hAnsi="Palatino Linotype" w:cs="Arial"/>
          <w:bCs/>
          <w:i/>
          <w:color w:val="231F20"/>
          <w:sz w:val="20"/>
          <w:szCs w:val="20"/>
          <w:lang w:val="es-MX"/>
        </w:rPr>
        <w:t xml:space="preserve">En relación con el tratamiento contable de la cuenta </w:t>
      </w:r>
      <w:r w:rsidRPr="0048431F">
        <w:rPr>
          <w:rFonts w:ascii="Palatino Linotype" w:hAnsi="Palatino Linotype" w:cs="Arial"/>
          <w:bCs/>
          <w:i/>
          <w:color w:val="231F20"/>
          <w:sz w:val="20"/>
          <w:szCs w:val="20"/>
          <w:lang w:val="es-MX"/>
        </w:rPr>
        <w:t>“Saldo por Remedi</w:t>
      </w:r>
      <w:r>
        <w:rPr>
          <w:rFonts w:ascii="Palatino Linotype" w:hAnsi="Palatino Linotype" w:cs="Arial"/>
          <w:bCs/>
          <w:i/>
          <w:color w:val="231F20"/>
          <w:sz w:val="20"/>
          <w:szCs w:val="20"/>
          <w:lang w:val="es-MX"/>
        </w:rPr>
        <w:t>ción Resolución Técnica N° 48” al cierre del ejercicio anterior</w:t>
      </w:r>
      <w:r w:rsidR="00E91FE6">
        <w:rPr>
          <w:rFonts w:ascii="Palatino Linotype" w:hAnsi="Palatino Linotype" w:cs="Arial"/>
          <w:bCs/>
          <w:i/>
          <w:color w:val="231F20"/>
          <w:sz w:val="20"/>
          <w:szCs w:val="20"/>
          <w:lang w:val="es-MX"/>
        </w:rPr>
        <w:t xml:space="preserve"> (inicio del ejercicio actual)</w:t>
      </w:r>
      <w:r>
        <w:rPr>
          <w:rFonts w:ascii="Palatino Linotype" w:hAnsi="Palatino Linotype" w:cs="Arial"/>
          <w:bCs/>
          <w:i/>
          <w:color w:val="231F20"/>
          <w:sz w:val="20"/>
          <w:szCs w:val="20"/>
          <w:lang w:val="es-MX"/>
        </w:rPr>
        <w:t xml:space="preserve"> en el marco del ajuste por inflación el ente ha optado por su determinación en términos reales, de conformidad a lo establecido por la </w:t>
      </w:r>
      <w:r w:rsidR="003A2CBD">
        <w:rPr>
          <w:rFonts w:ascii="Palatino Linotype" w:hAnsi="Palatino Linotype" w:cs="Arial"/>
          <w:bCs/>
          <w:i/>
          <w:color w:val="231F20"/>
          <w:sz w:val="20"/>
          <w:szCs w:val="20"/>
          <w:lang w:val="es-MX"/>
        </w:rPr>
        <w:t>Norma de Aplicación</w:t>
      </w:r>
      <w:r>
        <w:rPr>
          <w:rFonts w:ascii="Palatino Linotype" w:hAnsi="Palatino Linotype" w:cs="Arial"/>
          <w:bCs/>
          <w:i/>
          <w:color w:val="231F20"/>
          <w:sz w:val="20"/>
          <w:szCs w:val="20"/>
          <w:lang w:val="es-MX"/>
        </w:rPr>
        <w:t xml:space="preserve"> N° </w:t>
      </w:r>
      <w:r w:rsidR="00484BB9">
        <w:rPr>
          <w:rFonts w:ascii="Palatino Linotype" w:hAnsi="Palatino Linotype" w:cs="Arial"/>
          <w:bCs/>
          <w:i/>
          <w:color w:val="231F20"/>
          <w:sz w:val="20"/>
          <w:szCs w:val="20"/>
          <w:lang w:val="es-MX"/>
        </w:rPr>
        <w:t>109</w:t>
      </w:r>
      <w:r>
        <w:rPr>
          <w:rFonts w:ascii="Palatino Linotype" w:hAnsi="Palatino Linotype" w:cs="Arial"/>
          <w:bCs/>
          <w:i/>
          <w:color w:val="231F20"/>
          <w:sz w:val="20"/>
          <w:szCs w:val="20"/>
          <w:lang w:val="es-MX"/>
        </w:rPr>
        <w:t xml:space="preserve"> del CPCEPBA.</w:t>
      </w:r>
    </w:p>
    <w:p w:rsidR="00484BB9" w:rsidRDefault="00F0413B" w:rsidP="00F0413B">
      <w:pPr>
        <w:autoSpaceDE w:val="0"/>
        <w:autoSpaceDN w:val="0"/>
        <w:adjustRightInd w:val="0"/>
        <w:spacing w:before="120"/>
        <w:jc w:val="both"/>
        <w:outlineLvl w:val="0"/>
        <w:rPr>
          <w:rFonts w:ascii="Palatino Linotype" w:hAnsi="Palatino Linotype"/>
          <w:i/>
          <w:sz w:val="20"/>
          <w:szCs w:val="20"/>
        </w:rPr>
      </w:pPr>
      <w:r w:rsidRPr="00CD0558">
        <w:rPr>
          <w:rFonts w:ascii="Palatino Linotype" w:hAnsi="Palatino Linotype"/>
          <w:i/>
          <w:sz w:val="20"/>
          <w:szCs w:val="20"/>
        </w:rPr>
        <w:t xml:space="preserve">Como resultado de la aplicación del criterio precedentemente explicitado, la cuenta Saldo por Remedición RT 48 disminuye en la suma de $....... aumentando por un monto equivalente los resultados no asignados. El Saldo por Remedición- RT 48 expresado en términos reales (neto del efecto de la inflación) asciende a la suma de $......... </w:t>
      </w:r>
      <w:r>
        <w:rPr>
          <w:rFonts w:ascii="Palatino Linotype" w:hAnsi="Palatino Linotype"/>
          <w:i/>
          <w:sz w:val="20"/>
          <w:szCs w:val="20"/>
        </w:rPr>
        <w:t>La evolución del Saldo por Remedición y de los Resultados no Asignados se presenta en el siguiente cuadro:</w:t>
      </w:r>
    </w:p>
    <w:tbl>
      <w:tblPr>
        <w:tblW w:w="9781" w:type="dxa"/>
        <w:tblInd w:w="108" w:type="dxa"/>
        <w:tblBorders>
          <w:top w:val="nil"/>
          <w:left w:val="nil"/>
          <w:right w:val="nil"/>
        </w:tblBorders>
        <w:tblLayout w:type="fixed"/>
        <w:tblLook w:val="0000"/>
      </w:tblPr>
      <w:tblGrid>
        <w:gridCol w:w="2694"/>
        <w:gridCol w:w="1559"/>
        <w:gridCol w:w="1276"/>
        <w:gridCol w:w="1276"/>
        <w:gridCol w:w="1560"/>
        <w:gridCol w:w="1416"/>
      </w:tblGrid>
      <w:tr w:rsidR="00F0413B" w:rsidRPr="0056262C" w:rsidTr="000D3C07">
        <w:trPr>
          <w:trHeight w:val="561"/>
        </w:trPr>
        <w:tc>
          <w:tcPr>
            <w:tcW w:w="26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8F0E6B" w:rsidRDefault="00F0413B" w:rsidP="00F0413B">
            <w:pPr>
              <w:autoSpaceDE w:val="0"/>
              <w:autoSpaceDN w:val="0"/>
              <w:adjustRightInd w:val="0"/>
              <w:spacing w:after="0" w:line="240" w:lineRule="auto"/>
              <w:ind w:left="474" w:hanging="474"/>
              <w:jc w:val="center"/>
              <w:outlineLvl w:val="0"/>
              <w:rPr>
                <w:rFonts w:ascii="Palatino Linotype" w:hAnsi="Palatino Linotype" w:cs="Arial"/>
                <w:bCs/>
                <w:i/>
                <w:color w:val="231F20"/>
                <w:sz w:val="24"/>
                <w:szCs w:val="24"/>
                <w:lang w:val="es-MX"/>
              </w:rPr>
            </w:pPr>
            <w:r w:rsidRPr="008F0E6B">
              <w:rPr>
                <w:rFonts w:ascii="Palatino Linotype" w:hAnsi="Palatino Linotype" w:cs="Arial"/>
                <w:bCs/>
                <w:i/>
                <w:color w:val="231F20"/>
                <w:sz w:val="24"/>
                <w:szCs w:val="24"/>
                <w:lang w:val="es-MX"/>
              </w:rPr>
              <w:t>Rubro</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8F0E6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1"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 xml:space="preserve">Saldos al cierre del ejercicio cerrado al 31/12/2017 </w:t>
            </w:r>
            <w:r>
              <w:rPr>
                <w:rFonts w:ascii="Palatino Linotype" w:hAnsi="Palatino Linotype" w:cs="Arial"/>
                <w:bCs/>
                <w:i/>
                <w:color w:val="231F20"/>
                <w:sz w:val="16"/>
                <w:szCs w:val="16"/>
                <w:lang w:val="es-MX"/>
              </w:rPr>
              <w:t>una vez practicada la remedición, en moneda nominal</w:t>
            </w: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8F0E6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2"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Pr>
                <w:rFonts w:ascii="Palatino Linotype" w:hAnsi="Palatino Linotype" w:cs="Arial"/>
                <w:bCs/>
                <w:i/>
                <w:color w:val="231F20"/>
                <w:sz w:val="16"/>
                <w:szCs w:val="16"/>
                <w:lang w:val="es-MX"/>
              </w:rPr>
              <w:t xml:space="preserve">Variación por </w:t>
            </w:r>
            <w:proofErr w:type="spellStart"/>
            <w:r>
              <w:rPr>
                <w:rFonts w:ascii="Palatino Linotype" w:hAnsi="Palatino Linotype" w:cs="Arial"/>
                <w:bCs/>
                <w:i/>
                <w:color w:val="231F20"/>
                <w:sz w:val="16"/>
                <w:szCs w:val="16"/>
                <w:lang w:val="es-MX"/>
              </w:rPr>
              <w:t>Reexpresión</w:t>
            </w:r>
            <w:proofErr w:type="spellEnd"/>
            <w:r>
              <w:rPr>
                <w:rFonts w:ascii="Palatino Linotype" w:hAnsi="Palatino Linotype" w:cs="Arial"/>
                <w:bCs/>
                <w:i/>
                <w:color w:val="231F20"/>
                <w:sz w:val="16"/>
                <w:szCs w:val="16"/>
                <w:lang w:val="es-MX"/>
              </w:rPr>
              <w:t xml:space="preserve"> de los estados contables  al 31/12/2017, luego de la remedición, en moneda de esa fecha</w:t>
            </w: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8F0E6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3"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413B" w:rsidRPr="008F0E6B" w:rsidRDefault="00F0413B" w:rsidP="00193282">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Pr>
                <w:rFonts w:ascii="Palatino Linotype" w:hAnsi="Palatino Linotype" w:cs="Arial"/>
                <w:bCs/>
                <w:i/>
                <w:color w:val="231F20"/>
                <w:sz w:val="16"/>
                <w:szCs w:val="16"/>
                <w:lang w:val="es-MX"/>
              </w:rPr>
              <w:t>Variación por Determinación del Saldo de Remedición-RT 48</w:t>
            </w:r>
            <w:r w:rsidR="00193282">
              <w:rPr>
                <w:rFonts w:ascii="Palatino Linotype" w:hAnsi="Palatino Linotype" w:cs="Arial"/>
                <w:bCs/>
                <w:i/>
                <w:color w:val="231F20"/>
                <w:sz w:val="16"/>
                <w:szCs w:val="16"/>
                <w:lang w:val="es-MX"/>
              </w:rPr>
              <w:t xml:space="preserve"> en términos reales</w:t>
            </w:r>
          </w:p>
        </w:tc>
        <w:tc>
          <w:tcPr>
            <w:tcW w:w="1560" w:type="dxa"/>
            <w:tcBorders>
              <w:top w:val="single" w:sz="8" w:space="0" w:color="000000"/>
              <w:left w:val="single" w:sz="8" w:space="0" w:color="000000"/>
              <w:bottom w:val="single" w:sz="8" w:space="0" w:color="000000"/>
              <w:right w:val="single" w:sz="8" w:space="0" w:color="000000"/>
            </w:tcBorders>
          </w:tcPr>
          <w:p w:rsidR="00F0413B" w:rsidRPr="008F0E6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16"/>
                <w:szCs w:val="16"/>
                <w:lang w:eastAsia="es-AR"/>
              </w:rPr>
            </w:pPr>
            <w:r>
              <w:rPr>
                <w:rFonts w:ascii="Palatino Linotype" w:hAnsi="Palatino Linotype" w:cs="Arial"/>
                <w:bCs/>
                <w:i/>
                <w:color w:val="231F20"/>
                <w:sz w:val="16"/>
                <w:szCs w:val="16"/>
                <w:lang w:val="es-MX"/>
              </w:rPr>
              <w:t xml:space="preserve">Variación por </w:t>
            </w:r>
            <w:proofErr w:type="spellStart"/>
            <w:r>
              <w:rPr>
                <w:rFonts w:ascii="Palatino Linotype" w:hAnsi="Palatino Linotype" w:cs="Arial"/>
                <w:bCs/>
                <w:i/>
                <w:color w:val="231F20"/>
                <w:sz w:val="16"/>
                <w:szCs w:val="16"/>
                <w:lang w:val="es-MX"/>
              </w:rPr>
              <w:t>Reexpresión</w:t>
            </w:r>
            <w:proofErr w:type="spellEnd"/>
            <w:r>
              <w:rPr>
                <w:rFonts w:ascii="Palatino Linotype" w:hAnsi="Palatino Linotype" w:cs="Arial"/>
                <w:bCs/>
                <w:i/>
                <w:color w:val="231F20"/>
                <w:sz w:val="16"/>
                <w:szCs w:val="16"/>
                <w:lang w:val="es-MX"/>
              </w:rPr>
              <w:t xml:space="preserve"> </w:t>
            </w:r>
            <w:r w:rsidRPr="008F0E6B">
              <w:rPr>
                <w:rFonts w:ascii="Palatino Linotype" w:hAnsi="Palatino Linotype" w:cs="Arial"/>
                <w:bCs/>
                <w:i/>
                <w:color w:val="231F20"/>
                <w:sz w:val="16"/>
                <w:szCs w:val="16"/>
                <w:lang w:val="es-MX"/>
              </w:rPr>
              <w:t>en moneda del 31/12/2018</w:t>
            </w:r>
            <w:r w:rsidR="00193282">
              <w:rPr>
                <w:rFonts w:ascii="Palatino Linotype" w:hAnsi="Palatino Linotype" w:cs="Arial"/>
                <w:bCs/>
                <w:i/>
                <w:color w:val="231F20"/>
                <w:sz w:val="16"/>
                <w:szCs w:val="16"/>
                <w:lang w:val="es-MX"/>
              </w:rPr>
              <w:t xml:space="preserve"> a efectos comparativos</w:t>
            </w:r>
          </w:p>
        </w:tc>
        <w:tc>
          <w:tcPr>
            <w:tcW w:w="1416" w:type="dxa"/>
            <w:tcBorders>
              <w:top w:val="single" w:sz="8" w:space="0" w:color="000000"/>
              <w:left w:val="single" w:sz="8" w:space="0" w:color="000000"/>
              <w:bottom w:val="single" w:sz="8" w:space="0" w:color="000000"/>
              <w:right w:val="single" w:sz="8" w:space="0" w:color="000000"/>
            </w:tcBorders>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p w:rsidR="00F0413B" w:rsidRPr="008F0E6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 xml:space="preserve">Saldos al cierre del ejercicio cerrado al 31/12/2017 luego de la remedición, </w:t>
            </w:r>
            <w:proofErr w:type="spellStart"/>
            <w:r>
              <w:rPr>
                <w:rFonts w:ascii="Palatino Linotype" w:hAnsi="Palatino Linotype" w:cs="Arial"/>
                <w:bCs/>
                <w:i/>
                <w:color w:val="231F20"/>
                <w:sz w:val="16"/>
                <w:szCs w:val="16"/>
                <w:lang w:val="es-MX"/>
              </w:rPr>
              <w:t>reexpresados</w:t>
            </w:r>
            <w:proofErr w:type="spellEnd"/>
            <w:r>
              <w:rPr>
                <w:rFonts w:ascii="Palatino Linotype" w:hAnsi="Palatino Linotype" w:cs="Arial"/>
                <w:bCs/>
                <w:i/>
                <w:color w:val="231F20"/>
                <w:sz w:val="16"/>
                <w:szCs w:val="16"/>
                <w:lang w:val="es-MX"/>
              </w:rPr>
              <w:t xml:space="preserve"> </w:t>
            </w:r>
            <w:r w:rsidRPr="008F0E6B">
              <w:rPr>
                <w:rFonts w:ascii="Palatino Linotype" w:hAnsi="Palatino Linotype" w:cs="Arial"/>
                <w:bCs/>
                <w:i/>
                <w:color w:val="231F20"/>
                <w:sz w:val="16"/>
                <w:szCs w:val="16"/>
                <w:lang w:val="es-MX"/>
              </w:rPr>
              <w:t>en moneda del 31/12/2018</w:t>
            </w:r>
          </w:p>
        </w:tc>
      </w:tr>
      <w:tr w:rsidR="00F0413B" w:rsidRPr="00B076CD" w:rsidTr="00F0413B">
        <w:tblPrEx>
          <w:tblBorders>
            <w:top w:val="none" w:sz="0" w:space="0" w:color="auto"/>
          </w:tblBorders>
        </w:tblPrEx>
        <w:trPr>
          <w:trHeight w:val="195"/>
        </w:trPr>
        <w:tc>
          <w:tcPr>
            <w:tcW w:w="26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92922"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Resultados no Asignados</w:t>
            </w:r>
            <w:r w:rsidRPr="00492922">
              <w:rPr>
                <w:rFonts w:ascii="Palatino Linotype" w:hAnsi="Palatino Linotype" w:cs="Arial"/>
                <w:bCs/>
                <w:i/>
                <w:color w:val="231F20"/>
                <w:sz w:val="18"/>
                <w:szCs w:val="18"/>
                <w:lang w:val="es-MX"/>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4"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Pr>
                <w:rFonts w:ascii="Palatino Linotype" w:hAnsi="Palatino Linotype" w:cs="Arial"/>
                <w:bCs/>
                <w:i/>
                <w:color w:val="231F20"/>
                <w:sz w:val="20"/>
                <w:szCs w:val="20"/>
                <w:lang w:val="es-MX"/>
              </w:rPr>
              <w:t>xxxxxxx</w:t>
            </w:r>
            <w:proofErr w:type="spellEnd"/>
            <w:r>
              <w:rPr>
                <w:rFonts w:ascii="Palatino Linotype" w:hAnsi="Palatino Linotype" w:cs="Arial"/>
                <w:bCs/>
                <w:i/>
                <w:color w:val="231F20"/>
                <w:sz w:val="20"/>
                <w:szCs w:val="20"/>
                <w:lang w:val="es-MX"/>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5"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Pr>
                <w:rFonts w:ascii="Palatino Linotype" w:hAnsi="Palatino Linotype" w:cs="Arial"/>
                <w:bCs/>
                <w:i/>
                <w:color w:val="231F20"/>
                <w:sz w:val="20"/>
                <w:szCs w:val="20"/>
                <w:lang w:val="es-MX"/>
              </w:rPr>
              <w:t>xxxxxx</w:t>
            </w:r>
            <w:proofErr w:type="spellEnd"/>
          </w:p>
        </w:tc>
        <w:tc>
          <w:tcPr>
            <w:tcW w:w="1560"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c>
          <w:tcPr>
            <w:tcW w:w="1416" w:type="dxa"/>
            <w:tcBorders>
              <w:top w:val="single" w:sz="8" w:space="0" w:color="000000"/>
              <w:left w:val="single" w:sz="8" w:space="0" w:color="000000"/>
              <w:bottom w:val="single" w:sz="8" w:space="0" w:color="000000"/>
              <w:right w:val="single" w:sz="8" w:space="0" w:color="000000"/>
            </w:tcBorders>
          </w:tcPr>
          <w:p w:rsidR="00F0413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r>
      <w:tr w:rsidR="00F0413B" w:rsidRPr="00B076CD" w:rsidTr="00F0413B">
        <w:tblPrEx>
          <w:tblBorders>
            <w:top w:val="none" w:sz="0" w:space="0" w:color="auto"/>
          </w:tblBorders>
        </w:tblPrEx>
        <w:trPr>
          <w:trHeight w:val="202"/>
        </w:trPr>
        <w:tc>
          <w:tcPr>
            <w:tcW w:w="269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92922"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Saldo por Remedición – RT 48</w:t>
            </w:r>
            <w:r w:rsidRPr="00492922">
              <w:rPr>
                <w:rFonts w:ascii="Palatino Linotype" w:hAnsi="Palatino Linotype" w:cs="Arial"/>
                <w:bCs/>
                <w:i/>
                <w:color w:val="231F20"/>
                <w:sz w:val="18"/>
                <w:szCs w:val="18"/>
                <w:lang w:val="es-MX"/>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w:t>
            </w: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w:t>
            </w:r>
            <w:proofErr w:type="spellStart"/>
            <w:r>
              <w:rPr>
                <w:rFonts w:ascii="Palatino Linotype" w:hAnsi="Palatino Linotype" w:cs="Arial"/>
                <w:bCs/>
                <w:i/>
                <w:color w:val="231F20"/>
                <w:sz w:val="20"/>
                <w:szCs w:val="20"/>
                <w:lang w:val="es-MX"/>
              </w:rPr>
              <w:t>xxxxxx</w:t>
            </w:r>
            <w:proofErr w:type="spellEnd"/>
            <w:r>
              <w:rPr>
                <w:rFonts w:ascii="Palatino Linotype" w:hAnsi="Palatino Linotype" w:cs="Arial"/>
                <w:bCs/>
                <w:i/>
                <w:color w:val="231F20"/>
                <w:sz w:val="20"/>
                <w:szCs w:val="20"/>
                <w:lang w:val="es-MX"/>
              </w:rPr>
              <w:t>)</w:t>
            </w:r>
          </w:p>
        </w:tc>
        <w:tc>
          <w:tcPr>
            <w:tcW w:w="1560"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c>
          <w:tcPr>
            <w:tcW w:w="1416" w:type="dxa"/>
            <w:tcBorders>
              <w:top w:val="single" w:sz="8" w:space="0" w:color="000000"/>
              <w:left w:val="single" w:sz="8" w:space="0" w:color="000000"/>
              <w:bottom w:val="single" w:sz="8" w:space="0" w:color="000000"/>
              <w:right w:val="single" w:sz="8" w:space="0" w:color="000000"/>
            </w:tcBorders>
          </w:tcPr>
          <w:p w:rsidR="00F0413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r>
    </w:tbl>
    <w:p w:rsidR="00F0413B" w:rsidRDefault="00F0413B" w:rsidP="00F0413B">
      <w:pPr>
        <w:spacing w:after="120" w:line="240" w:lineRule="auto"/>
        <w:rPr>
          <w:rFonts w:ascii="Palatino Linotype" w:hAnsi="Palatino Linotype"/>
          <w:b/>
          <w:bCs/>
          <w:i/>
          <w:sz w:val="20"/>
          <w:szCs w:val="20"/>
        </w:rPr>
      </w:pPr>
    </w:p>
    <w:p w:rsidR="00F0413B" w:rsidRDefault="00F0413B" w:rsidP="00F0413B">
      <w:pPr>
        <w:rPr>
          <w:rFonts w:ascii="Palatino Linotype" w:hAnsi="Palatino Linotype"/>
          <w:b/>
          <w:i/>
          <w:sz w:val="20"/>
          <w:szCs w:val="20"/>
          <w:u w:val="single"/>
        </w:rPr>
      </w:pPr>
      <w:r>
        <w:rPr>
          <w:rFonts w:ascii="Palatino Linotype" w:hAnsi="Palatino Linotype"/>
          <w:b/>
          <w:i/>
          <w:sz w:val="20"/>
          <w:szCs w:val="20"/>
          <w:u w:val="single"/>
        </w:rPr>
        <w:t xml:space="preserve">X.2.- Por la aplicación de la RT N° 6 </w:t>
      </w:r>
    </w:p>
    <w:p w:rsidR="00F0413B" w:rsidRDefault="00F0413B" w:rsidP="00484BB9">
      <w:pPr>
        <w:spacing w:after="120" w:line="240" w:lineRule="auto"/>
        <w:jc w:val="both"/>
        <w:rPr>
          <w:rFonts w:ascii="Palatino Linotype" w:hAnsi="Palatino Linotype"/>
          <w:i/>
          <w:sz w:val="20"/>
          <w:szCs w:val="20"/>
        </w:rPr>
      </w:pPr>
      <w:r>
        <w:rPr>
          <w:rFonts w:ascii="Palatino Linotype" w:hAnsi="Palatino Linotype"/>
          <w:i/>
          <w:sz w:val="20"/>
          <w:szCs w:val="20"/>
        </w:rPr>
        <w:t xml:space="preserve">En el presente ejercicio se aplicó por primera vez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los estados contables para reconocer la pérdida del poder adquisitivo de la moneda </w:t>
      </w:r>
      <w:r w:rsidRPr="00A905DA">
        <w:rPr>
          <w:rFonts w:ascii="Palatino Linotype" w:hAnsi="Palatino Linotype"/>
          <w:b/>
          <w:i/>
          <w:sz w:val="20"/>
          <w:szCs w:val="20"/>
        </w:rPr>
        <w:t xml:space="preserve">[se reanudó la aplicación de la </w:t>
      </w:r>
      <w:proofErr w:type="spellStart"/>
      <w:r w:rsidRPr="00A905DA">
        <w:rPr>
          <w:rFonts w:ascii="Palatino Linotype" w:hAnsi="Palatino Linotype"/>
          <w:b/>
          <w:i/>
          <w:sz w:val="20"/>
          <w:szCs w:val="20"/>
        </w:rPr>
        <w:t>reexpresión</w:t>
      </w:r>
      <w:proofErr w:type="spellEnd"/>
      <w:r w:rsidRPr="00A905DA">
        <w:rPr>
          <w:rFonts w:ascii="Palatino Linotype" w:hAnsi="Palatino Linotype"/>
          <w:b/>
          <w:i/>
          <w:sz w:val="20"/>
          <w:szCs w:val="20"/>
        </w:rPr>
        <w:t xml:space="preserve"> de los estados contables para reconocer la pérdida de poder adquisitivo de la moneda]</w:t>
      </w:r>
      <w:r>
        <w:rPr>
          <w:rFonts w:ascii="Palatino Linotype" w:hAnsi="Palatino Linotype"/>
          <w:b/>
          <w:i/>
          <w:sz w:val="20"/>
          <w:szCs w:val="20"/>
        </w:rPr>
        <w:t xml:space="preserve">. </w:t>
      </w:r>
      <w:r w:rsidRPr="00514091">
        <w:rPr>
          <w:rFonts w:ascii="Palatino Linotype" w:hAnsi="Palatino Linotype"/>
          <w:i/>
          <w:sz w:val="20"/>
          <w:szCs w:val="20"/>
        </w:rPr>
        <w:t>Conforme ha sido aplicado según se ex</w:t>
      </w:r>
      <w:r>
        <w:rPr>
          <w:rFonts w:ascii="Palatino Linotype" w:hAnsi="Palatino Linotype"/>
          <w:i/>
          <w:sz w:val="20"/>
          <w:szCs w:val="20"/>
        </w:rPr>
        <w:t>pone</w:t>
      </w:r>
      <w:r w:rsidRPr="00514091">
        <w:rPr>
          <w:rFonts w:ascii="Palatino Linotype" w:hAnsi="Palatino Linotype"/>
          <w:i/>
          <w:sz w:val="20"/>
          <w:szCs w:val="20"/>
        </w:rPr>
        <w:t xml:space="preserve"> en Nota … ,</w:t>
      </w:r>
      <w:r>
        <w:rPr>
          <w:rFonts w:ascii="Palatino Linotype" w:hAnsi="Palatino Linotype"/>
          <w:i/>
          <w:sz w:val="20"/>
          <w:szCs w:val="20"/>
        </w:rPr>
        <w:t xml:space="preserve"> el método de</w:t>
      </w:r>
      <w:r w:rsidRPr="00A905DA">
        <w:rPr>
          <w:rFonts w:ascii="Palatino Linotype" w:hAnsi="Palatino Linotype"/>
          <w:i/>
          <w:sz w:val="20"/>
          <w:szCs w:val="20"/>
        </w:rPr>
        <w:t xml:space="preserve"> </w:t>
      </w:r>
      <w:proofErr w:type="spellStart"/>
      <w:r w:rsidRPr="00A905DA">
        <w:rPr>
          <w:rFonts w:ascii="Palatino Linotype" w:hAnsi="Palatino Linotype"/>
          <w:i/>
          <w:sz w:val="20"/>
          <w:szCs w:val="20"/>
        </w:rPr>
        <w:t>reexpresión</w:t>
      </w:r>
      <w:proofErr w:type="spellEnd"/>
      <w:r w:rsidRPr="00A905DA">
        <w:rPr>
          <w:rFonts w:ascii="Palatino Linotype" w:hAnsi="Palatino Linotype"/>
          <w:i/>
          <w:sz w:val="20"/>
          <w:szCs w:val="20"/>
        </w:rPr>
        <w:t xml:space="preserve"> de los estados contables</w:t>
      </w:r>
      <w:r>
        <w:rPr>
          <w:rFonts w:ascii="Palatino Linotype" w:hAnsi="Palatino Linotype"/>
          <w:i/>
          <w:sz w:val="20"/>
          <w:szCs w:val="20"/>
        </w:rPr>
        <w:t>, consiste en</w:t>
      </w:r>
      <w:r w:rsidRPr="00A905DA">
        <w:rPr>
          <w:rFonts w:ascii="Palatino Linotype" w:hAnsi="Palatino Linotype"/>
          <w:i/>
          <w:sz w:val="20"/>
          <w:szCs w:val="20"/>
        </w:rPr>
        <w:t xml:space="preserve"> un proceso secuencial</w:t>
      </w:r>
      <w:r>
        <w:rPr>
          <w:rFonts w:ascii="Palatino Linotype" w:hAnsi="Palatino Linotype"/>
          <w:i/>
          <w:sz w:val="20"/>
          <w:szCs w:val="20"/>
        </w:rPr>
        <w:t xml:space="preserve"> que requiere, como parte del proceso, la determinación de la situación patrimonial al inicio del ejercicio que se ajusta por inflación</w:t>
      </w:r>
      <w:r w:rsidR="00193282">
        <w:rPr>
          <w:rFonts w:ascii="Palatino Linotype" w:hAnsi="Palatino Linotype"/>
          <w:i/>
          <w:sz w:val="20"/>
          <w:szCs w:val="20"/>
        </w:rPr>
        <w:t xml:space="preserve"> (cierre del ejercicio anterior)</w:t>
      </w:r>
      <w:r>
        <w:rPr>
          <w:rFonts w:ascii="Palatino Linotype" w:hAnsi="Palatino Linotype"/>
          <w:i/>
          <w:sz w:val="20"/>
          <w:szCs w:val="20"/>
        </w:rPr>
        <w:t xml:space="preserve">, en moneda de esa fecha, y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también a esa fecha de los correspondientes componentes del patrimonio neto, excluidos los resultados no asignados que se ajustan absorbiendo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los restantes elementos del </w:t>
      </w:r>
      <w:r>
        <w:rPr>
          <w:rFonts w:ascii="Palatino Linotype" w:hAnsi="Palatino Linotype"/>
          <w:i/>
          <w:sz w:val="20"/>
          <w:szCs w:val="20"/>
        </w:rPr>
        <w:lastRenderedPageBreak/>
        <w:t xml:space="preserve">patrimonio inicial. La situación patrimonial al inicio del ejercicio en moneda de ese momento es la base para practicar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la información contable en moneda de la fecha de cierre del mismo.</w:t>
      </w:r>
    </w:p>
    <w:p w:rsidR="00F0413B" w:rsidRDefault="00F0413B" w:rsidP="00F0413B">
      <w:pPr>
        <w:jc w:val="both"/>
        <w:rPr>
          <w:rFonts w:ascii="Palatino Linotype" w:hAnsi="Palatino Linotype"/>
          <w:i/>
          <w:sz w:val="20"/>
          <w:szCs w:val="20"/>
        </w:rPr>
      </w:pPr>
      <w:r>
        <w:rPr>
          <w:rFonts w:ascii="Palatino Linotype" w:hAnsi="Palatino Linotype"/>
          <w:i/>
          <w:sz w:val="20"/>
          <w:szCs w:val="20"/>
        </w:rPr>
        <w:t xml:space="preserve">Atento a la aplicación de la Remedición de Activos establecida por la RT N° 48, por la que los activos no monetarios remedidos se consideran expresados en moneda de inicio del presente ejercicio, siendo que los pasivos que poseía en ese momento el ente por sus propias características se encuentran medidos en moneda de esa fecha, y  considerando la determinación de los correspondientes componentes del patrimonio neto en moneda de inicio del ejercicio actual así como el </w:t>
      </w:r>
      <w:proofErr w:type="spellStart"/>
      <w:r>
        <w:rPr>
          <w:rFonts w:ascii="Palatino Linotype" w:hAnsi="Palatino Linotype"/>
          <w:i/>
          <w:sz w:val="20"/>
          <w:szCs w:val="20"/>
        </w:rPr>
        <w:t>recálculo</w:t>
      </w:r>
      <w:proofErr w:type="spellEnd"/>
      <w:r>
        <w:rPr>
          <w:rFonts w:ascii="Palatino Linotype" w:hAnsi="Palatino Linotype"/>
          <w:i/>
          <w:sz w:val="20"/>
          <w:szCs w:val="20"/>
        </w:rPr>
        <w:t xml:space="preserve"> del Saldo de Remedición en términos reales, la aplicación del ajuste por inflación origina las siguientes modificaciones en la información contable sobre el patrimonio neto expuesta al cierre del ejercicio contable anterior:</w:t>
      </w:r>
    </w:p>
    <w:tbl>
      <w:tblPr>
        <w:tblW w:w="9498" w:type="dxa"/>
        <w:tblInd w:w="108" w:type="dxa"/>
        <w:tblBorders>
          <w:top w:val="nil"/>
          <w:left w:val="nil"/>
          <w:right w:val="nil"/>
        </w:tblBorders>
        <w:tblLayout w:type="fixed"/>
        <w:tblLook w:val="0000"/>
      </w:tblPr>
      <w:tblGrid>
        <w:gridCol w:w="3544"/>
        <w:gridCol w:w="1276"/>
        <w:gridCol w:w="1134"/>
        <w:gridCol w:w="992"/>
        <w:gridCol w:w="1276"/>
        <w:gridCol w:w="1276"/>
      </w:tblGrid>
      <w:tr w:rsidR="00F0413B" w:rsidRPr="008F0E6B" w:rsidTr="00484BB9">
        <w:trPr>
          <w:trHeight w:val="904"/>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7516DF" w:rsidRDefault="00F0413B" w:rsidP="00484BB9">
            <w:pPr>
              <w:autoSpaceDE w:val="0"/>
              <w:autoSpaceDN w:val="0"/>
              <w:adjustRightInd w:val="0"/>
              <w:spacing w:after="0" w:line="240" w:lineRule="auto"/>
              <w:ind w:left="474" w:hanging="474"/>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Rubro</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8F0E6B" w:rsidRDefault="00F0413B" w:rsidP="00484BB9">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516DF">
              <w:rPr>
                <w:rFonts w:ascii="Palatino Linotype" w:hAnsi="Palatino Linotype" w:cs="Arial"/>
                <w:bCs/>
                <w:i/>
                <w:color w:val="231F20"/>
                <w:sz w:val="20"/>
                <w:szCs w:val="20"/>
                <w:lang w:val="es-MX"/>
              </w:rPr>
              <w:t>Capital</w:t>
            </w:r>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Pr="008F0E6B" w:rsidRDefault="00F0413B" w:rsidP="00484BB9">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0413B" w:rsidRPr="007516DF" w:rsidRDefault="00F0413B" w:rsidP="00484BB9">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Ajuste de</w:t>
            </w:r>
          </w:p>
          <w:p w:rsidR="00F0413B" w:rsidRPr="007516DF" w:rsidRDefault="00F0413B" w:rsidP="00484BB9">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Capital</w:t>
            </w:r>
          </w:p>
          <w:p w:rsidR="00F0413B" w:rsidRPr="008F0E6B" w:rsidRDefault="00F0413B" w:rsidP="00484BB9">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Pr="007516DF" w:rsidRDefault="00F0413B" w:rsidP="00484BB9">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7516DF">
              <w:rPr>
                <w:rFonts w:ascii="Palatino Linotype" w:hAnsi="Palatino Linotype" w:cs="Arial"/>
                <w:bCs/>
                <w:i/>
                <w:color w:val="231F20"/>
                <w:sz w:val="20"/>
                <w:szCs w:val="20"/>
                <w:lang w:val="es-MX"/>
              </w:rPr>
              <w:t>Reserva</w:t>
            </w:r>
          </w:p>
          <w:p w:rsidR="00F0413B" w:rsidRPr="008F0E6B" w:rsidRDefault="00F0413B" w:rsidP="00484BB9">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7516DF">
              <w:rPr>
                <w:rFonts w:ascii="Palatino Linotype" w:hAnsi="Palatino Linotype" w:cs="Arial"/>
                <w:bCs/>
                <w:i/>
                <w:color w:val="231F20"/>
                <w:sz w:val="20"/>
                <w:szCs w:val="20"/>
                <w:lang w:val="es-MX"/>
              </w:rPr>
              <w:t>Legal</w:t>
            </w: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8F0E6B" w:rsidRDefault="00F0413B" w:rsidP="00484BB9">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Pr>
                <w:rFonts w:ascii="Palatino Linotype" w:hAnsi="Palatino Linotype" w:cs="Arial"/>
                <w:bCs/>
                <w:i/>
                <w:color w:val="231F20"/>
                <w:sz w:val="20"/>
                <w:szCs w:val="20"/>
                <w:lang w:val="es-MX"/>
              </w:rPr>
              <w:t>Saldo de Remedición</w:t>
            </w: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7516DF" w:rsidRDefault="00F0413B" w:rsidP="00484BB9">
            <w:pPr>
              <w:autoSpaceDE w:val="0"/>
              <w:autoSpaceDN w:val="0"/>
              <w:adjustRightInd w:val="0"/>
              <w:spacing w:after="0" w:line="240" w:lineRule="auto"/>
              <w:outlineLvl w:val="0"/>
              <w:rPr>
                <w:rFonts w:ascii="Palatino Linotype" w:hAnsi="Palatino Linotype" w:cs="Arial"/>
                <w:bCs/>
                <w:i/>
                <w:noProof/>
                <w:color w:val="231F20"/>
                <w:sz w:val="20"/>
                <w:szCs w:val="20"/>
                <w:lang w:eastAsia="es-AR"/>
              </w:rPr>
            </w:pPr>
            <w:r w:rsidRPr="007516DF">
              <w:rPr>
                <w:rFonts w:ascii="Palatino Linotype" w:hAnsi="Palatino Linotype" w:cs="Arial"/>
                <w:bCs/>
                <w:i/>
                <w:noProof/>
                <w:color w:val="231F20"/>
                <w:sz w:val="20"/>
                <w:szCs w:val="20"/>
                <w:lang w:eastAsia="es-AR"/>
              </w:rPr>
              <w:t>Resultados</w:t>
            </w:r>
          </w:p>
          <w:p w:rsidR="00F0413B" w:rsidRPr="008F0E6B" w:rsidRDefault="00F0413B" w:rsidP="00484BB9">
            <w:pPr>
              <w:autoSpaceDE w:val="0"/>
              <w:autoSpaceDN w:val="0"/>
              <w:adjustRightInd w:val="0"/>
              <w:spacing w:after="0" w:line="240" w:lineRule="auto"/>
              <w:jc w:val="center"/>
              <w:outlineLvl w:val="0"/>
              <w:rPr>
                <w:rFonts w:ascii="Palatino Linotype" w:hAnsi="Palatino Linotype" w:cs="Arial"/>
                <w:bCs/>
                <w:i/>
                <w:noProof/>
                <w:color w:val="231F20"/>
                <w:sz w:val="16"/>
                <w:szCs w:val="16"/>
                <w:lang w:eastAsia="es-AR"/>
              </w:rPr>
            </w:pPr>
            <w:r w:rsidRPr="007516DF">
              <w:rPr>
                <w:rFonts w:ascii="Palatino Linotype" w:hAnsi="Palatino Linotype" w:cs="Arial"/>
                <w:bCs/>
                <w:i/>
                <w:noProof/>
                <w:color w:val="231F20"/>
                <w:sz w:val="20"/>
                <w:szCs w:val="20"/>
                <w:lang w:eastAsia="es-AR"/>
              </w:rPr>
              <w:t>no asignados</w:t>
            </w:r>
          </w:p>
        </w:tc>
      </w:tr>
      <w:tr w:rsidR="00F0413B" w:rsidRPr="0048431F" w:rsidTr="00F0413B">
        <w:tblPrEx>
          <w:tblBorders>
            <w:top w:val="none" w:sz="0" w:space="0" w:color="auto"/>
          </w:tblBorders>
        </w:tblPrEx>
        <w:trPr>
          <w:trHeight w:val="195"/>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92922"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Según Estados Contables al 31/12/2017 – en Moneda Histórica -</w:t>
            </w:r>
            <w:r w:rsidRPr="00492922">
              <w:rPr>
                <w:rFonts w:ascii="Palatino Linotype" w:hAnsi="Palatino Linotype" w:cs="Arial"/>
                <w:bCs/>
                <w:i/>
                <w:color w:val="231F20"/>
                <w:sz w:val="18"/>
                <w:szCs w:val="18"/>
                <w:lang w:val="es-MX"/>
              </w:rPr>
              <w:t xml:space="preserve"> </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roofErr w:type="spellStart"/>
            <w:r>
              <w:rPr>
                <w:rFonts w:ascii="Palatino Linotype" w:hAnsi="Palatino Linotype" w:cs="Arial"/>
                <w:bCs/>
                <w:i/>
                <w:color w:val="231F20"/>
                <w:sz w:val="20"/>
                <w:szCs w:val="20"/>
                <w:lang w:val="es-MX"/>
              </w:rPr>
              <w:t>xxxxxxx</w:t>
            </w:r>
            <w:proofErr w:type="spellEnd"/>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9"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Pr>
                <w:rFonts w:ascii="Palatino Linotype" w:hAnsi="Palatino Linotype" w:cs="Arial"/>
                <w:bCs/>
                <w:i/>
                <w:color w:val="231F20"/>
                <w:sz w:val="20"/>
                <w:szCs w:val="20"/>
                <w:lang w:val="es-MX"/>
              </w:rPr>
              <w:t>xxxxxx</w:t>
            </w:r>
            <w:proofErr w:type="spellEnd"/>
          </w:p>
        </w:tc>
        <w:tc>
          <w:tcPr>
            <w:tcW w:w="1276" w:type="dxa"/>
            <w:tcBorders>
              <w:top w:val="single" w:sz="8" w:space="0" w:color="000000"/>
              <w:left w:val="single" w:sz="8" w:space="0" w:color="000000"/>
              <w:bottom w:val="single" w:sz="8" w:space="0" w:color="000000"/>
              <w:right w:val="single" w:sz="8" w:space="0" w:color="000000"/>
            </w:tcBorders>
          </w:tcPr>
          <w:p w:rsidR="00F0413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w:t>
            </w:r>
          </w:p>
        </w:tc>
        <w:tc>
          <w:tcPr>
            <w:tcW w:w="1276" w:type="dxa"/>
            <w:tcBorders>
              <w:top w:val="single" w:sz="8" w:space="0" w:color="000000"/>
              <w:left w:val="single" w:sz="8" w:space="0" w:color="000000"/>
              <w:bottom w:val="single" w:sz="8" w:space="0" w:color="000000"/>
              <w:right w:val="single" w:sz="8" w:space="0" w:color="000000"/>
            </w:tcBorders>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r>
      <w:tr w:rsidR="00F0413B" w:rsidRPr="0048431F" w:rsidTr="00F0413B">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Aplicación de la RT 48</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tcPr>
          <w:p w:rsidR="00F0413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
        </w:tc>
      </w:tr>
      <w:tr w:rsidR="00F0413B" w:rsidRPr="0048431F" w:rsidTr="00F0413B">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92922"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 xml:space="preserve">Variación por </w:t>
            </w:r>
            <w:proofErr w:type="spellStart"/>
            <w:r>
              <w:rPr>
                <w:rFonts w:ascii="Palatino Linotype" w:hAnsi="Palatino Linotype" w:cs="Arial"/>
                <w:bCs/>
                <w:i/>
                <w:color w:val="231F20"/>
                <w:sz w:val="18"/>
                <w:szCs w:val="18"/>
                <w:lang w:val="es-MX"/>
              </w:rPr>
              <w:t>reexpresión</w:t>
            </w:r>
            <w:proofErr w:type="spellEnd"/>
            <w:r>
              <w:rPr>
                <w:rFonts w:ascii="Palatino Linotype" w:hAnsi="Palatino Linotype" w:cs="Arial"/>
                <w:bCs/>
                <w:i/>
                <w:color w:val="231F20"/>
                <w:sz w:val="18"/>
                <w:szCs w:val="18"/>
                <w:lang w:val="es-MX"/>
              </w:rPr>
              <w:t xml:space="preserve"> de los saldos al 31/12/2017 –en Moneda Homogénea de esa  fecha-</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48431F"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r>
              <w:rPr>
                <w:rFonts w:ascii="Palatino Linotype" w:hAnsi="Palatino Linotype" w:cs="Arial"/>
                <w:bCs/>
                <w:i/>
                <w:color w:val="231F20"/>
                <w:sz w:val="20"/>
                <w:szCs w:val="20"/>
                <w:lang w:val="es-MX"/>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tcPr>
          <w:p w:rsidR="00F0413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(xxxxx)</w:t>
            </w:r>
          </w:p>
        </w:tc>
      </w:tr>
      <w:tr w:rsidR="00F0413B" w:rsidRPr="0048431F" w:rsidTr="00F0413B">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Variación por determinación de Saldo por Remedición –RT 48 en términos reales</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Default="00F0413B" w:rsidP="00F0413B">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r>
      <w:tr w:rsidR="00F0413B" w:rsidRPr="0048431F" w:rsidTr="00F0413B">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 xml:space="preserve">Variación por </w:t>
            </w:r>
            <w:proofErr w:type="spellStart"/>
            <w:r>
              <w:rPr>
                <w:rFonts w:ascii="Palatino Linotype" w:hAnsi="Palatino Linotype" w:cs="Arial"/>
                <w:bCs/>
                <w:i/>
                <w:color w:val="231F20"/>
                <w:sz w:val="18"/>
                <w:szCs w:val="18"/>
                <w:lang w:val="es-MX"/>
              </w:rPr>
              <w:t>reexpresión</w:t>
            </w:r>
            <w:proofErr w:type="spellEnd"/>
            <w:r>
              <w:rPr>
                <w:rFonts w:ascii="Palatino Linotype" w:hAnsi="Palatino Linotype" w:cs="Arial"/>
                <w:bCs/>
                <w:i/>
                <w:color w:val="231F20"/>
                <w:sz w:val="18"/>
                <w:szCs w:val="18"/>
                <w:lang w:val="es-MX"/>
              </w:rPr>
              <w:t xml:space="preserve"> de los saldos al 31/12/2017 –en Moneda Homogénea del 31/12/2018-</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Pr="0048431F"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roofErr w:type="spellStart"/>
            <w:r>
              <w:rPr>
                <w:rFonts w:ascii="Palatino Linotype" w:hAnsi="Palatino Linotype" w:cs="Arial"/>
                <w:bCs/>
                <w:i/>
                <w:color w:val="231F20"/>
                <w:sz w:val="20"/>
                <w:szCs w:val="20"/>
                <w:lang w:val="es-MX"/>
              </w:rPr>
              <w:t>xxxxxx</w:t>
            </w:r>
            <w:proofErr w:type="spellEnd"/>
          </w:p>
        </w:tc>
      </w:tr>
      <w:tr w:rsidR="00F0413B" w:rsidRPr="0048431F" w:rsidTr="00F0413B">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Pr="007337FB" w:rsidRDefault="00F0413B" w:rsidP="00F0413B">
            <w:pPr>
              <w:autoSpaceDE w:val="0"/>
              <w:autoSpaceDN w:val="0"/>
              <w:adjustRightInd w:val="0"/>
              <w:spacing w:after="0" w:line="240" w:lineRule="auto"/>
              <w:jc w:val="both"/>
              <w:outlineLvl w:val="0"/>
              <w:rPr>
                <w:rFonts w:ascii="Palatino Linotype" w:hAnsi="Palatino Linotype" w:cs="Arial"/>
                <w:b/>
                <w:bCs/>
                <w:i/>
                <w:color w:val="231F20"/>
                <w:u w:val="single"/>
                <w:lang w:val="es-MX"/>
              </w:rPr>
            </w:pPr>
            <w:r w:rsidRPr="007337FB">
              <w:rPr>
                <w:rFonts w:ascii="Palatino Linotype" w:hAnsi="Palatino Linotype" w:cs="Arial"/>
                <w:b/>
                <w:bCs/>
                <w:i/>
                <w:color w:val="231F20"/>
                <w:u w:val="single"/>
                <w:lang w:val="es-MX"/>
              </w:rPr>
              <w:t>Totales</w:t>
            </w:r>
          </w:p>
          <w:p w:rsidR="00F0413B" w:rsidRDefault="00F0413B" w:rsidP="00F0413B">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(Saldos  al inicio del ejercicio según Estado de Evolución del Patrimonio Neto –Estados Contables al 31/12/2018)</w:t>
            </w:r>
          </w:p>
        </w:tc>
        <w:tc>
          <w:tcPr>
            <w:tcW w:w="1276"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134"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F0413B" w:rsidRDefault="00F0413B" w:rsidP="00F0413B">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w:t>
            </w:r>
            <w:proofErr w:type="spellEnd"/>
          </w:p>
        </w:tc>
      </w:tr>
    </w:tbl>
    <w:p w:rsidR="00F0413B" w:rsidRDefault="00F0413B" w:rsidP="00F0413B"/>
    <w:p w:rsidR="00F0413B" w:rsidRDefault="00F0413B" w:rsidP="00F0413B">
      <w:pPr>
        <w:rPr>
          <w:rFonts w:ascii="Palatino Linotype" w:hAnsi="Palatino Linotype"/>
          <w:b/>
          <w:i/>
          <w:sz w:val="20"/>
          <w:szCs w:val="20"/>
        </w:rPr>
      </w:pPr>
      <w:r>
        <w:t>[*]</w:t>
      </w:r>
      <w:r>
        <w:rPr>
          <w:rFonts w:ascii="Palatino Linotype" w:hAnsi="Palatino Linotype"/>
          <w:b/>
          <w:i/>
          <w:sz w:val="20"/>
          <w:szCs w:val="20"/>
        </w:rPr>
        <w:t>No  aplicación de la RT 48 en el ejercicio correspondiente porque el ente hizo uso del Período de Transición previsto en el Art. 3° de la Disposición de Presidencia N° 10056:</w:t>
      </w:r>
    </w:p>
    <w:p w:rsidR="00496394" w:rsidRPr="00F0413B" w:rsidRDefault="00F0413B" w:rsidP="00F0413B">
      <w:pPr>
        <w:autoSpaceDE w:val="0"/>
        <w:autoSpaceDN w:val="0"/>
        <w:adjustRightInd w:val="0"/>
        <w:spacing w:before="120"/>
        <w:jc w:val="both"/>
        <w:outlineLvl w:val="0"/>
        <w:rPr>
          <w:rFonts w:ascii="Palatino Linotype" w:hAnsi="Palatino Linotype" w:cs="Arial"/>
          <w:b/>
          <w:bCs/>
          <w:i/>
          <w:color w:val="FF0000"/>
          <w:sz w:val="20"/>
          <w:szCs w:val="20"/>
          <w:lang w:val="es-MX"/>
        </w:rPr>
      </w:pPr>
      <w:r>
        <w:rPr>
          <w:rFonts w:ascii="Palatino Linotype" w:hAnsi="Palatino Linotype"/>
          <w:i/>
          <w:sz w:val="20"/>
          <w:szCs w:val="20"/>
        </w:rPr>
        <w:t xml:space="preserve">“En los presentes estados contables, la entidad ha procedido a remedir por única vez los activos no monetarios existentes al cierre del ejercicio contable anterior, cerrado al 31 de diciembre de 2017, </w:t>
      </w:r>
      <w:r>
        <w:rPr>
          <w:rFonts w:ascii="Palatino Linotype" w:hAnsi="Palatino Linotype" w:cs="Arial"/>
          <w:bCs/>
          <w:i/>
          <w:color w:val="231F20"/>
          <w:sz w:val="20"/>
          <w:szCs w:val="20"/>
          <w:lang w:val="es-MX"/>
        </w:rPr>
        <w:t xml:space="preserve">aplicando </w:t>
      </w:r>
      <w:r w:rsidRPr="0048431F">
        <w:rPr>
          <w:rFonts w:ascii="Palatino Linotype" w:hAnsi="Palatino Linotype" w:cs="Arial"/>
          <w:bCs/>
          <w:i/>
          <w:color w:val="231F20"/>
          <w:sz w:val="20"/>
          <w:szCs w:val="20"/>
          <w:lang w:val="es-MX"/>
        </w:rPr>
        <w:t>la Resolución Técnica Nº 48</w:t>
      </w:r>
      <w:r>
        <w:rPr>
          <w:rFonts w:ascii="Palatino Linotype" w:hAnsi="Palatino Linotype" w:cs="Arial"/>
          <w:bCs/>
          <w:i/>
          <w:color w:val="231F20"/>
          <w:sz w:val="20"/>
          <w:szCs w:val="20"/>
          <w:lang w:val="es-MX"/>
        </w:rPr>
        <w:t xml:space="preserve"> “Normas Contables Profesionales: Remedición de activos”, conforme ha sido aprobada por el Consejo Profesional de Ciencias Económicas de la Provincia de Buenos Aires por Disposición de Presidencia N° 10056 de fecha 28 de marzo de 2018,</w:t>
      </w:r>
      <w:r w:rsidR="00193282">
        <w:rPr>
          <w:rFonts w:ascii="Palatino Linotype" w:hAnsi="Palatino Linotype" w:cs="Arial"/>
          <w:bCs/>
          <w:i/>
          <w:color w:val="231F20"/>
          <w:sz w:val="20"/>
          <w:szCs w:val="20"/>
          <w:lang w:val="es-MX"/>
        </w:rPr>
        <w:t xml:space="preserve"> y sus modificatorias,</w:t>
      </w:r>
      <w:r>
        <w:rPr>
          <w:rFonts w:ascii="Palatino Linotype" w:hAnsi="Palatino Linotype" w:cs="Arial"/>
          <w:bCs/>
          <w:i/>
          <w:color w:val="231F20"/>
          <w:sz w:val="20"/>
          <w:szCs w:val="20"/>
          <w:lang w:val="es-MX"/>
        </w:rPr>
        <w:t xml:space="preserve"> </w:t>
      </w:r>
      <w:r w:rsidRPr="009B1244">
        <w:rPr>
          <w:rFonts w:ascii="Palatino Linotype" w:hAnsi="Palatino Linotype"/>
          <w:i/>
          <w:sz w:val="20"/>
          <w:szCs w:val="20"/>
        </w:rPr>
        <w:t xml:space="preserve">en cumplimiento </w:t>
      </w:r>
      <w:r w:rsidRPr="009B1244">
        <w:rPr>
          <w:rFonts w:ascii="Palatino Linotype" w:hAnsi="Palatino Linotype" w:cs="Arial"/>
          <w:bCs/>
          <w:i/>
          <w:sz w:val="20"/>
          <w:szCs w:val="20"/>
          <w:lang w:val="es-MX"/>
        </w:rPr>
        <w:t>de lo prescripto en el Artículo 3° de la referida Disposición para el caso que en los estados contables cuyos cierres operaron durante el Período de Transición establecido en la normativa, el ente hubiera hecho uso de la opción, contenida en dicho artículo, de diferir la aplicación de la RT 48.</w:t>
      </w:r>
      <w:r>
        <w:rPr>
          <w:rFonts w:ascii="Palatino Linotype" w:hAnsi="Palatino Linotype" w:cs="Arial"/>
          <w:bCs/>
          <w:i/>
          <w:sz w:val="20"/>
          <w:szCs w:val="20"/>
          <w:lang w:val="es-MX"/>
        </w:rPr>
        <w:t>”</w:t>
      </w:r>
    </w:p>
    <w:p w:rsidR="00A95D7B" w:rsidRPr="00EC770F" w:rsidRDefault="00A95D7B" w:rsidP="00EC770F">
      <w:pPr>
        <w:rPr>
          <w:rFonts w:ascii="Palatino Linotype" w:hAnsi="Palatino Linotype"/>
          <w:b/>
          <w:bCs/>
          <w:i/>
          <w:sz w:val="24"/>
          <w:szCs w:val="24"/>
          <w:u w:val="single"/>
        </w:rPr>
      </w:pPr>
      <w:r>
        <w:rPr>
          <w:rFonts w:ascii="Palatino Linotype" w:hAnsi="Palatino Linotype"/>
          <w:b/>
          <w:bCs/>
          <w:i/>
          <w:sz w:val="24"/>
          <w:szCs w:val="24"/>
          <w:u w:val="single"/>
        </w:rPr>
        <w:t xml:space="preserve">b.3. </w:t>
      </w:r>
      <w:r w:rsidR="00F0413B" w:rsidRPr="00A95D7B">
        <w:rPr>
          <w:rFonts w:ascii="Palatino Linotype" w:hAnsi="Palatino Linotype"/>
          <w:b/>
          <w:bCs/>
          <w:i/>
          <w:sz w:val="24"/>
          <w:szCs w:val="24"/>
          <w:u w:val="single"/>
        </w:rPr>
        <w:t>Aclaraciones</w:t>
      </w:r>
    </w:p>
    <w:p w:rsidR="00F0413B" w:rsidRPr="00A95D7B" w:rsidRDefault="00A95D7B" w:rsidP="00A95D7B">
      <w:pPr>
        <w:jc w:val="both"/>
        <w:rPr>
          <w:rFonts w:ascii="Palatino Linotype" w:hAnsi="Palatino Linotype" w:cs="Arial"/>
          <w:b/>
          <w:i/>
          <w:iCs/>
          <w:color w:val="FF0000"/>
          <w:sz w:val="24"/>
          <w:szCs w:val="24"/>
          <w:u w:val="single"/>
          <w:shd w:val="clear" w:color="auto" w:fill="FFFFFF"/>
        </w:rPr>
      </w:pPr>
      <w:r w:rsidRPr="00A95D7B">
        <w:rPr>
          <w:rFonts w:ascii="Palatino Linotype" w:hAnsi="Palatino Linotype"/>
          <w:b/>
          <w:bCs/>
          <w:i/>
          <w:sz w:val="24"/>
          <w:szCs w:val="24"/>
          <w:u w:val="single"/>
        </w:rPr>
        <w:t xml:space="preserve">b.3.1. </w:t>
      </w:r>
      <w:r w:rsidR="00F0413B" w:rsidRPr="00A95D7B">
        <w:rPr>
          <w:rFonts w:ascii="Palatino Linotype" w:hAnsi="Palatino Linotype"/>
          <w:b/>
          <w:bCs/>
          <w:i/>
          <w:sz w:val="24"/>
          <w:szCs w:val="24"/>
          <w:u w:val="single"/>
        </w:rPr>
        <w:t>Modificaciones no originadas en la aplicación de la RT 48 o por el ajuste por inflación.</w:t>
      </w:r>
    </w:p>
    <w:p w:rsidR="00F0413B" w:rsidRDefault="00454863" w:rsidP="00F0413B">
      <w:pPr>
        <w:jc w:val="both"/>
        <w:rPr>
          <w:rFonts w:ascii="Palatino Linotype" w:hAnsi="Palatino Linotype"/>
          <w:i/>
          <w:sz w:val="20"/>
          <w:szCs w:val="20"/>
        </w:rPr>
      </w:pPr>
      <w:r>
        <w:rPr>
          <w:rFonts w:ascii="Palatino Linotype" w:hAnsi="Palatino Linotype"/>
          <w:i/>
          <w:sz w:val="20"/>
          <w:szCs w:val="20"/>
        </w:rPr>
        <w:lastRenderedPageBreak/>
        <w:t>Los</w:t>
      </w:r>
      <w:r w:rsidR="00F0413B">
        <w:rPr>
          <w:rFonts w:ascii="Palatino Linotype" w:hAnsi="Palatino Linotype"/>
          <w:i/>
          <w:sz w:val="20"/>
          <w:szCs w:val="20"/>
        </w:rPr>
        <w:t xml:space="preserve"> modelo</w:t>
      </w:r>
      <w:r>
        <w:rPr>
          <w:rFonts w:ascii="Palatino Linotype" w:hAnsi="Palatino Linotype"/>
          <w:i/>
          <w:sz w:val="20"/>
          <w:szCs w:val="20"/>
        </w:rPr>
        <w:t>s</w:t>
      </w:r>
      <w:r w:rsidR="00F0413B">
        <w:rPr>
          <w:rFonts w:ascii="Palatino Linotype" w:hAnsi="Palatino Linotype"/>
          <w:i/>
          <w:sz w:val="20"/>
          <w:szCs w:val="20"/>
        </w:rPr>
        <w:t xml:space="preserve"> de Nota sobre Modificaciones a la información del ejercicio anterior expuestos en los puntos precedentes consideran la existencia de cambios originados en dos motivos, la aplicación de la RT 48 y/o el ajuste por inflación.</w:t>
      </w:r>
    </w:p>
    <w:p w:rsidR="00F0413B" w:rsidRDefault="00F0413B" w:rsidP="00F0413B">
      <w:pPr>
        <w:pStyle w:val="Prrafodelista"/>
        <w:ind w:left="0"/>
        <w:jc w:val="both"/>
        <w:rPr>
          <w:rFonts w:ascii="Palatino Linotype" w:hAnsi="Palatino Linotype"/>
          <w:i/>
          <w:sz w:val="20"/>
          <w:szCs w:val="20"/>
        </w:rPr>
      </w:pPr>
      <w:r>
        <w:rPr>
          <w:rFonts w:ascii="Palatino Linotype" w:hAnsi="Palatino Linotype"/>
          <w:i/>
          <w:sz w:val="20"/>
          <w:szCs w:val="20"/>
        </w:rPr>
        <w:t>Sin embargo, podrían existir modificaciones a la información del ejercicio anterior producidas por otras causas. En tal caso, debería agregarse una sección adicional a la Nota relativa a dichos cambios, respecto de los cuales se expondrá el concepto de la modificación y la cuantificación de sus efectos sobre los componentes de los estados básicos (excepto cuando la modificación se encuentre explicitada en los estados básicos), referenciando en los rubros modificados de los estados básicos la información complementaria que describa dicha modificación, y la justificación de los mismos, de conformidad a lo establecido en la Resolución Técnica N° 8.VII.B.14.</w:t>
      </w:r>
    </w:p>
    <w:p w:rsidR="00F0413B" w:rsidRDefault="00F0413B" w:rsidP="00F0413B">
      <w:pPr>
        <w:pStyle w:val="Prrafodelista"/>
        <w:ind w:left="0"/>
        <w:jc w:val="both"/>
        <w:rPr>
          <w:rFonts w:ascii="Palatino Linotype" w:hAnsi="Palatino Linotype"/>
          <w:i/>
          <w:sz w:val="20"/>
          <w:szCs w:val="20"/>
        </w:rPr>
      </w:pPr>
    </w:p>
    <w:p w:rsidR="00F0413B" w:rsidRDefault="00F0413B" w:rsidP="00F0413B">
      <w:pPr>
        <w:pStyle w:val="Prrafodelista"/>
        <w:ind w:left="0"/>
        <w:jc w:val="both"/>
        <w:rPr>
          <w:rFonts w:ascii="Palatino Linotype" w:hAnsi="Palatino Linotype"/>
          <w:i/>
          <w:sz w:val="20"/>
          <w:szCs w:val="20"/>
        </w:rPr>
      </w:pPr>
      <w:r>
        <w:rPr>
          <w:rFonts w:ascii="Palatino Linotype" w:hAnsi="Palatino Linotype"/>
          <w:i/>
          <w:sz w:val="20"/>
          <w:szCs w:val="20"/>
        </w:rPr>
        <w:t xml:space="preserve">En relación con estos cambios sirve recordar lo establecido Resolución Técnica N° 8.V.B., Párrafos 1° y 2°, acerca de la exposición de la modificación de la información de ejercicios anteriores en el Estado de Evolución del Patrimonio Neto: “Cuando las modificaciones de ejercicios anteriores (ver norma F. del Capítulo II) afecten el patrimonio neto, en el estado de evolución del patrimonio neto debe exponerse el saldo inicial por su valor anterior, tal como fue publicado oportunamente </w:t>
      </w:r>
      <w:r w:rsidRPr="00F56EF5">
        <w:rPr>
          <w:rFonts w:ascii="Palatino Linotype" w:hAnsi="Palatino Linotype"/>
          <w:b/>
          <w:i/>
          <w:sz w:val="20"/>
          <w:szCs w:val="20"/>
        </w:rPr>
        <w:t xml:space="preserve">y </w:t>
      </w:r>
      <w:proofErr w:type="spellStart"/>
      <w:r w:rsidRPr="00F56EF5">
        <w:rPr>
          <w:rFonts w:ascii="Palatino Linotype" w:hAnsi="Palatino Linotype"/>
          <w:b/>
          <w:i/>
          <w:sz w:val="20"/>
          <w:szCs w:val="20"/>
        </w:rPr>
        <w:t>reexpresado</w:t>
      </w:r>
      <w:proofErr w:type="spellEnd"/>
      <w:r>
        <w:rPr>
          <w:rFonts w:ascii="Palatino Linotype" w:hAnsi="Palatino Linotype"/>
          <w:b/>
          <w:i/>
          <w:sz w:val="20"/>
          <w:szCs w:val="20"/>
        </w:rPr>
        <w:t xml:space="preserve">, </w:t>
      </w:r>
      <w:r>
        <w:rPr>
          <w:rFonts w:ascii="Palatino Linotype" w:hAnsi="Palatino Linotype"/>
          <w:i/>
          <w:sz w:val="20"/>
          <w:szCs w:val="20"/>
        </w:rPr>
        <w:t>la descripción de la modificación correspondiente y el valor corregido. Tal discriminación puede hacerse en la información complementaria y referenciar a ella en el estado de evolución del patrimonio.”</w:t>
      </w:r>
    </w:p>
    <w:p w:rsidR="00F0413B" w:rsidRDefault="00F0413B" w:rsidP="00F0413B">
      <w:pPr>
        <w:pStyle w:val="Prrafodelista"/>
        <w:ind w:left="0"/>
        <w:jc w:val="both"/>
        <w:rPr>
          <w:rFonts w:ascii="Palatino Linotype" w:hAnsi="Palatino Linotype"/>
          <w:i/>
          <w:sz w:val="20"/>
          <w:szCs w:val="20"/>
        </w:rPr>
      </w:pPr>
    </w:p>
    <w:p w:rsidR="00F0413B" w:rsidRDefault="00F0413B" w:rsidP="00F0413B">
      <w:pPr>
        <w:pStyle w:val="Prrafodelista"/>
        <w:ind w:left="0"/>
        <w:jc w:val="both"/>
        <w:rPr>
          <w:rFonts w:ascii="Palatino Linotype" w:hAnsi="Palatino Linotype"/>
          <w:i/>
          <w:sz w:val="20"/>
          <w:szCs w:val="20"/>
        </w:rPr>
      </w:pPr>
      <w:r>
        <w:rPr>
          <w:rFonts w:ascii="Palatino Linotype" w:hAnsi="Palatino Linotype"/>
          <w:i/>
          <w:sz w:val="20"/>
          <w:szCs w:val="20"/>
        </w:rPr>
        <w:t xml:space="preserve">En virtud de lo expuesto, tratándose de modificaciones de la información del ejercicio anterior los cambios que tienen origen en causas distintas al ajuste por inflación de los saldos iniciales y su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en moneda de cierre (y también distintas a la aplicación de la RT 48), por ejemplo producidas por un error advertido en la contabilización de </w:t>
      </w:r>
      <w:r w:rsidR="00193282">
        <w:rPr>
          <w:rFonts w:ascii="Palatino Linotype" w:hAnsi="Palatino Linotype"/>
          <w:i/>
          <w:sz w:val="20"/>
          <w:szCs w:val="20"/>
        </w:rPr>
        <w:t>una</w:t>
      </w:r>
      <w:r>
        <w:rPr>
          <w:rFonts w:ascii="Palatino Linotype" w:hAnsi="Palatino Linotype"/>
          <w:i/>
          <w:sz w:val="20"/>
          <w:szCs w:val="20"/>
        </w:rPr>
        <w:t xml:space="preserve"> operación, se exponen en la línea de modificaciones a los saldos iniciales, también expresados en moneda de cierre.</w:t>
      </w:r>
    </w:p>
    <w:p w:rsidR="00F70A6B" w:rsidRDefault="00F70A6B" w:rsidP="00F0413B">
      <w:pPr>
        <w:pStyle w:val="Prrafodelista"/>
        <w:ind w:left="0"/>
        <w:jc w:val="both"/>
        <w:rPr>
          <w:rFonts w:ascii="Palatino Linotype" w:hAnsi="Palatino Linotype"/>
          <w:i/>
          <w:sz w:val="20"/>
          <w:szCs w:val="20"/>
        </w:rPr>
      </w:pPr>
    </w:p>
    <w:p w:rsidR="00F70A6B" w:rsidRPr="00A95D7B" w:rsidRDefault="00A95D7B" w:rsidP="00A95D7B">
      <w:pPr>
        <w:pStyle w:val="Prrafodelista"/>
        <w:ind w:left="0"/>
        <w:rPr>
          <w:rFonts w:ascii="Palatino Linotype" w:hAnsi="Palatino Linotype"/>
          <w:b/>
          <w:bCs/>
          <w:i/>
          <w:sz w:val="24"/>
          <w:szCs w:val="24"/>
          <w:u w:val="single"/>
        </w:rPr>
      </w:pPr>
      <w:r w:rsidRPr="00A95D7B">
        <w:rPr>
          <w:rFonts w:ascii="Palatino Linotype" w:hAnsi="Palatino Linotype"/>
          <w:b/>
          <w:bCs/>
          <w:i/>
          <w:sz w:val="24"/>
          <w:szCs w:val="24"/>
          <w:u w:val="single"/>
        </w:rPr>
        <w:t xml:space="preserve">b.3.2. </w:t>
      </w:r>
      <w:r w:rsidR="00CB73A8" w:rsidRPr="00A95D7B">
        <w:rPr>
          <w:rFonts w:ascii="Palatino Linotype" w:hAnsi="Palatino Linotype"/>
          <w:b/>
          <w:bCs/>
          <w:i/>
          <w:sz w:val="24"/>
          <w:szCs w:val="24"/>
          <w:u w:val="single"/>
        </w:rPr>
        <w:t>Tratamiento de ciertas circunstancias a considerar en</w:t>
      </w:r>
      <w:r w:rsidR="00F70A6B" w:rsidRPr="00A95D7B">
        <w:rPr>
          <w:rFonts w:ascii="Palatino Linotype" w:hAnsi="Palatino Linotype"/>
          <w:b/>
          <w:bCs/>
          <w:i/>
          <w:sz w:val="24"/>
          <w:szCs w:val="24"/>
          <w:u w:val="single"/>
        </w:rPr>
        <w:t xml:space="preserve"> el caso de que el ente apl</w:t>
      </w:r>
      <w:r w:rsidR="00CB73A8" w:rsidRPr="00A95D7B">
        <w:rPr>
          <w:rFonts w:ascii="Palatino Linotype" w:hAnsi="Palatino Linotype"/>
          <w:b/>
          <w:bCs/>
          <w:i/>
          <w:sz w:val="24"/>
          <w:szCs w:val="24"/>
          <w:u w:val="single"/>
        </w:rPr>
        <w:t>ique</w:t>
      </w:r>
      <w:r w:rsidR="00F70A6B" w:rsidRPr="00A95D7B">
        <w:rPr>
          <w:rFonts w:ascii="Palatino Linotype" w:hAnsi="Palatino Linotype"/>
          <w:b/>
          <w:bCs/>
          <w:i/>
          <w:sz w:val="24"/>
          <w:szCs w:val="24"/>
          <w:u w:val="single"/>
        </w:rPr>
        <w:t xml:space="preserve"> el Método del Impuesto Diferido.</w:t>
      </w:r>
    </w:p>
    <w:p w:rsidR="00F70A6B" w:rsidRDefault="00F70A6B" w:rsidP="00F70A6B">
      <w:pPr>
        <w:pStyle w:val="Prrafodelista"/>
        <w:ind w:left="0"/>
        <w:jc w:val="both"/>
        <w:rPr>
          <w:rFonts w:ascii="Palatino Linotype" w:hAnsi="Palatino Linotype"/>
          <w:i/>
          <w:sz w:val="20"/>
          <w:szCs w:val="20"/>
        </w:rPr>
      </w:pPr>
    </w:p>
    <w:p w:rsidR="00F70A6B" w:rsidRDefault="00F70A6B" w:rsidP="00F70A6B">
      <w:pPr>
        <w:pStyle w:val="Prrafodelista"/>
        <w:ind w:left="0"/>
        <w:jc w:val="both"/>
        <w:rPr>
          <w:rFonts w:ascii="Palatino Linotype" w:hAnsi="Palatino Linotype"/>
          <w:i/>
          <w:sz w:val="20"/>
          <w:szCs w:val="20"/>
        </w:rPr>
      </w:pPr>
      <w:r>
        <w:rPr>
          <w:rFonts w:ascii="Palatino Linotype" w:hAnsi="Palatino Linotype"/>
          <w:i/>
          <w:sz w:val="20"/>
          <w:szCs w:val="20"/>
        </w:rPr>
        <w:t>En el caso de que el ente aplique el Método del Impuesto Diferido</w:t>
      </w:r>
      <w:r w:rsidR="00CB73A8">
        <w:rPr>
          <w:rFonts w:ascii="Palatino Linotype" w:hAnsi="Palatino Linotype"/>
          <w:i/>
          <w:sz w:val="20"/>
          <w:szCs w:val="20"/>
        </w:rPr>
        <w:t>:</w:t>
      </w:r>
    </w:p>
    <w:p w:rsidR="00CB73A8" w:rsidRDefault="00CB73A8" w:rsidP="00F70A6B">
      <w:pPr>
        <w:pStyle w:val="Prrafodelista"/>
        <w:ind w:left="0"/>
        <w:jc w:val="both"/>
        <w:rPr>
          <w:rFonts w:ascii="Palatino Linotype" w:hAnsi="Palatino Linotype"/>
          <w:i/>
          <w:sz w:val="20"/>
          <w:szCs w:val="20"/>
        </w:rPr>
      </w:pPr>
    </w:p>
    <w:p w:rsidR="00F70A6B" w:rsidRDefault="00F70A6B" w:rsidP="00F70A6B">
      <w:pPr>
        <w:pStyle w:val="Prrafodelista"/>
        <w:numPr>
          <w:ilvl w:val="0"/>
          <w:numId w:val="7"/>
        </w:numPr>
        <w:jc w:val="both"/>
        <w:rPr>
          <w:rFonts w:ascii="Palatino Linotype" w:hAnsi="Palatino Linotype"/>
          <w:i/>
          <w:sz w:val="20"/>
          <w:szCs w:val="20"/>
        </w:rPr>
      </w:pPr>
      <w:r>
        <w:rPr>
          <w:rFonts w:ascii="Palatino Linotype" w:hAnsi="Palatino Linotype"/>
          <w:i/>
          <w:sz w:val="20"/>
          <w:szCs w:val="20"/>
        </w:rPr>
        <w:t xml:space="preserve">La diferencia temporaria que se origina por el mayor valor de los activos que produce la aplicación de la RT 48 </w:t>
      </w:r>
      <w:proofErr w:type="gramStart"/>
      <w:r>
        <w:rPr>
          <w:rFonts w:ascii="Palatino Linotype" w:hAnsi="Palatino Linotype"/>
          <w:i/>
          <w:sz w:val="20"/>
          <w:szCs w:val="20"/>
        </w:rPr>
        <w:t>respecto</w:t>
      </w:r>
      <w:proofErr w:type="gramEnd"/>
      <w:r>
        <w:rPr>
          <w:rFonts w:ascii="Palatino Linotype" w:hAnsi="Palatino Linotype"/>
          <w:i/>
          <w:sz w:val="20"/>
          <w:szCs w:val="20"/>
        </w:rPr>
        <w:t xml:space="preserve"> a su valor fiscal da lugar a un pasivo diferido con contrapartida en el Saldo de Remedición-RT 48. </w:t>
      </w:r>
    </w:p>
    <w:p w:rsidR="00F70A6B" w:rsidRDefault="00F70A6B" w:rsidP="00F70A6B">
      <w:pPr>
        <w:pStyle w:val="Prrafodelista"/>
        <w:jc w:val="both"/>
        <w:rPr>
          <w:rFonts w:ascii="Palatino Linotype" w:hAnsi="Palatino Linotype"/>
          <w:i/>
          <w:sz w:val="20"/>
          <w:szCs w:val="20"/>
        </w:rPr>
      </w:pPr>
      <w:r>
        <w:rPr>
          <w:rFonts w:ascii="Palatino Linotype" w:hAnsi="Palatino Linotype"/>
          <w:i/>
          <w:sz w:val="20"/>
          <w:szCs w:val="20"/>
        </w:rPr>
        <w:t>Los entes que aplican la RT 48 modificando los saldos al inicio del ejercicio en el que apliquen el ajuste por inflación, en el cuadro de evolución de saldos antes y después de la remedición deben incorporar, restando, la línea correspondiente al Pasivo por Impuesto diferido, exponiendo para esta línea solo la información correspondiente a la situación antes de la remedición, el efecto de la remedición y el saldo luego de ésta. Las otras dos columnas no se exponen.</w:t>
      </w:r>
    </w:p>
    <w:p w:rsidR="00F70A6B" w:rsidRDefault="00F70A6B" w:rsidP="00F70A6B">
      <w:pPr>
        <w:pStyle w:val="Prrafodelista"/>
        <w:jc w:val="both"/>
        <w:rPr>
          <w:rFonts w:ascii="Palatino Linotype" w:hAnsi="Palatino Linotype"/>
          <w:i/>
          <w:sz w:val="20"/>
          <w:szCs w:val="20"/>
        </w:rPr>
      </w:pPr>
      <w:r>
        <w:rPr>
          <w:rFonts w:ascii="Palatino Linotype" w:hAnsi="Palatino Linotype"/>
          <w:i/>
          <w:sz w:val="20"/>
          <w:szCs w:val="20"/>
        </w:rPr>
        <w:t>El cuadro quedará como se expone a continuación:</w:t>
      </w:r>
    </w:p>
    <w:p w:rsidR="00EC770F" w:rsidRDefault="00EC770F" w:rsidP="00F70A6B">
      <w:pPr>
        <w:pStyle w:val="Prrafodelista"/>
        <w:jc w:val="both"/>
        <w:rPr>
          <w:rFonts w:ascii="Palatino Linotype" w:hAnsi="Palatino Linotype"/>
          <w:i/>
          <w:sz w:val="20"/>
          <w:szCs w:val="20"/>
        </w:rPr>
      </w:pPr>
    </w:p>
    <w:p w:rsidR="00EC770F" w:rsidRDefault="00EC770F" w:rsidP="00F70A6B">
      <w:pPr>
        <w:pStyle w:val="Prrafodelista"/>
        <w:jc w:val="both"/>
        <w:rPr>
          <w:rFonts w:ascii="Palatino Linotype" w:hAnsi="Palatino Linotype"/>
          <w:i/>
          <w:sz w:val="20"/>
          <w:szCs w:val="20"/>
        </w:rPr>
      </w:pPr>
    </w:p>
    <w:tbl>
      <w:tblPr>
        <w:tblW w:w="9924" w:type="dxa"/>
        <w:tblInd w:w="108" w:type="dxa"/>
        <w:tblBorders>
          <w:top w:val="nil"/>
          <w:left w:val="nil"/>
          <w:right w:val="nil"/>
        </w:tblBorders>
        <w:tblLayout w:type="fixed"/>
        <w:tblLook w:val="0000"/>
      </w:tblPr>
      <w:tblGrid>
        <w:gridCol w:w="2977"/>
        <w:gridCol w:w="1559"/>
        <w:gridCol w:w="1134"/>
        <w:gridCol w:w="1417"/>
        <w:gridCol w:w="1277"/>
        <w:gridCol w:w="1560"/>
      </w:tblGrid>
      <w:tr w:rsidR="00F70A6B" w:rsidRPr="0056262C" w:rsidTr="00DA0CC7">
        <w:trPr>
          <w:trHeight w:val="1156"/>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8F0E6B" w:rsidRDefault="00F70A6B" w:rsidP="00DA0CC7">
            <w:pPr>
              <w:autoSpaceDE w:val="0"/>
              <w:autoSpaceDN w:val="0"/>
              <w:adjustRightInd w:val="0"/>
              <w:spacing w:after="0" w:line="240" w:lineRule="auto"/>
              <w:ind w:left="474" w:hanging="474"/>
              <w:jc w:val="center"/>
              <w:outlineLvl w:val="0"/>
              <w:rPr>
                <w:rFonts w:ascii="Palatino Linotype" w:hAnsi="Palatino Linotype" w:cs="Arial"/>
                <w:bCs/>
                <w:i/>
                <w:color w:val="231F20"/>
                <w:sz w:val="24"/>
                <w:szCs w:val="24"/>
                <w:lang w:val="es-MX"/>
              </w:rPr>
            </w:pPr>
            <w:r w:rsidRPr="008F0E6B">
              <w:rPr>
                <w:rFonts w:ascii="Palatino Linotype" w:hAnsi="Palatino Linotype" w:cs="Arial"/>
                <w:bCs/>
                <w:i/>
                <w:color w:val="231F20"/>
                <w:sz w:val="24"/>
                <w:szCs w:val="24"/>
                <w:lang w:val="es-MX"/>
              </w:rPr>
              <w:lastRenderedPageBreak/>
              <w:t>Rubro</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8F0E6B" w:rsidRDefault="00F70A6B" w:rsidP="00DA0CC7">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3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70A6B" w:rsidRPr="008F0E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Saldos al cierre del ejercicio cerrado al 31/12/2017 antes de la remedición</w:t>
            </w:r>
          </w:p>
        </w:tc>
        <w:tc>
          <w:tcPr>
            <w:tcW w:w="1134" w:type="dxa"/>
            <w:tcBorders>
              <w:top w:val="single" w:sz="8" w:space="0" w:color="000000"/>
              <w:left w:val="single" w:sz="8" w:space="0" w:color="000000"/>
              <w:bottom w:val="single" w:sz="8" w:space="0" w:color="000000"/>
              <w:right w:val="single" w:sz="8" w:space="0" w:color="000000"/>
            </w:tcBorders>
            <w:vAlign w:val="center"/>
          </w:tcPr>
          <w:p w:rsidR="00F70A6B" w:rsidRPr="008F0E6B" w:rsidRDefault="00F70A6B" w:rsidP="00DA0CC7">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3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70A6B" w:rsidRPr="008F0E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 xml:space="preserve">Remedición </w:t>
            </w:r>
          </w:p>
          <w:p w:rsidR="00F70A6B" w:rsidRPr="008F0E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F70A6B" w:rsidRPr="008F0E6B" w:rsidRDefault="00F70A6B" w:rsidP="00DA0CC7">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3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70A6B" w:rsidRPr="008F0E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color w:val="231F20"/>
                <w:sz w:val="16"/>
                <w:szCs w:val="16"/>
                <w:lang w:val="es-MX"/>
              </w:rPr>
              <w:t>Saldos al cierre del ejercicio cerrado al 31/12/2017 luego de la remedición</w:t>
            </w:r>
          </w:p>
        </w:tc>
        <w:tc>
          <w:tcPr>
            <w:tcW w:w="1277" w:type="dxa"/>
            <w:tcBorders>
              <w:top w:val="single" w:sz="8" w:space="0" w:color="000000"/>
              <w:left w:val="single" w:sz="8" w:space="0" w:color="000000"/>
              <w:bottom w:val="single" w:sz="8" w:space="0" w:color="000000"/>
              <w:right w:val="single" w:sz="8" w:space="0" w:color="000000"/>
            </w:tcBorders>
            <w:vAlign w:val="center"/>
          </w:tcPr>
          <w:p w:rsidR="00F70A6B" w:rsidRPr="008F0E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Pr>
                <w:rFonts w:ascii="Palatino Linotype" w:hAnsi="Palatino Linotype" w:cs="Arial"/>
                <w:bCs/>
                <w:i/>
                <w:color w:val="231F20"/>
                <w:sz w:val="16"/>
                <w:szCs w:val="16"/>
                <w:lang w:val="es-MX"/>
              </w:rPr>
              <w:t xml:space="preserve">Variación por </w:t>
            </w:r>
            <w:proofErr w:type="spellStart"/>
            <w:r>
              <w:rPr>
                <w:rFonts w:ascii="Palatino Linotype" w:hAnsi="Palatino Linotype" w:cs="Arial"/>
                <w:bCs/>
                <w:i/>
                <w:color w:val="231F20"/>
                <w:sz w:val="16"/>
                <w:szCs w:val="16"/>
                <w:lang w:val="es-MX"/>
              </w:rPr>
              <w:t>Reexpresión</w:t>
            </w:r>
            <w:proofErr w:type="spellEnd"/>
            <w:r>
              <w:rPr>
                <w:rFonts w:ascii="Palatino Linotype" w:hAnsi="Palatino Linotype" w:cs="Arial"/>
                <w:bCs/>
                <w:i/>
                <w:color w:val="231F20"/>
                <w:sz w:val="16"/>
                <w:szCs w:val="16"/>
                <w:lang w:val="es-MX"/>
              </w:rPr>
              <w:t xml:space="preserve">  </w:t>
            </w:r>
            <w:r w:rsidRPr="008F0E6B">
              <w:rPr>
                <w:rFonts w:ascii="Palatino Linotype" w:hAnsi="Palatino Linotype" w:cs="Arial"/>
                <w:bCs/>
                <w:i/>
                <w:color w:val="231F20"/>
                <w:sz w:val="16"/>
                <w:szCs w:val="16"/>
                <w:lang w:val="es-MX"/>
              </w:rPr>
              <w:t>en moneda del 31/12/2018</w:t>
            </w:r>
            <w:r w:rsidR="00193282">
              <w:rPr>
                <w:rFonts w:ascii="Palatino Linotype" w:hAnsi="Palatino Linotype" w:cs="Arial"/>
                <w:bCs/>
                <w:i/>
                <w:color w:val="231F20"/>
                <w:sz w:val="16"/>
                <w:szCs w:val="16"/>
                <w:lang w:val="es-MX"/>
              </w:rPr>
              <w:t xml:space="preserve"> a efectos comparativos</w:t>
            </w:r>
          </w:p>
        </w:tc>
        <w:tc>
          <w:tcPr>
            <w:tcW w:w="1560" w:type="dxa"/>
            <w:tcBorders>
              <w:top w:val="single" w:sz="8" w:space="0" w:color="000000"/>
              <w:left w:val="single" w:sz="8" w:space="0" w:color="000000"/>
              <w:bottom w:val="single" w:sz="8" w:space="0" w:color="000000"/>
              <w:right w:val="single" w:sz="8" w:space="0" w:color="000000"/>
            </w:tcBorders>
          </w:tcPr>
          <w:p w:rsidR="00F70A6B" w:rsidRPr="008F0E6B" w:rsidRDefault="00F70A6B" w:rsidP="00DA0CC7">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F70A6B" w:rsidRPr="008F0E6B" w:rsidRDefault="00F70A6B" w:rsidP="00DA0CC7">
            <w:pPr>
              <w:autoSpaceDE w:val="0"/>
              <w:autoSpaceDN w:val="0"/>
              <w:adjustRightInd w:val="0"/>
              <w:spacing w:after="0" w:line="240" w:lineRule="auto"/>
              <w:jc w:val="center"/>
              <w:outlineLvl w:val="0"/>
              <w:rPr>
                <w:rFonts w:ascii="Palatino Linotype" w:hAnsi="Palatino Linotype" w:cs="Arial"/>
                <w:bCs/>
                <w:i/>
                <w:noProof/>
                <w:color w:val="231F20"/>
                <w:sz w:val="16"/>
                <w:szCs w:val="16"/>
                <w:lang w:eastAsia="es-AR"/>
              </w:rPr>
            </w:pPr>
            <w:r w:rsidRPr="008F0E6B">
              <w:rPr>
                <w:rFonts w:ascii="Palatino Linotype" w:hAnsi="Palatino Linotype" w:cs="Arial"/>
                <w:bCs/>
                <w:i/>
                <w:color w:val="231F20"/>
                <w:sz w:val="16"/>
                <w:szCs w:val="16"/>
                <w:lang w:val="es-MX"/>
              </w:rPr>
              <w:t xml:space="preserve">Saldos al cierre del ejercicio cerrado al 31/12/2017 luego de la remedición, </w:t>
            </w:r>
            <w:proofErr w:type="spellStart"/>
            <w:r w:rsidRPr="008F0E6B">
              <w:rPr>
                <w:rFonts w:ascii="Palatino Linotype" w:hAnsi="Palatino Linotype" w:cs="Arial"/>
                <w:bCs/>
                <w:i/>
                <w:color w:val="231F20"/>
                <w:sz w:val="16"/>
                <w:szCs w:val="16"/>
                <w:lang w:val="es-MX"/>
              </w:rPr>
              <w:t>reexpresados</w:t>
            </w:r>
            <w:proofErr w:type="spellEnd"/>
            <w:r w:rsidRPr="008F0E6B">
              <w:rPr>
                <w:rFonts w:ascii="Palatino Linotype" w:hAnsi="Palatino Linotype" w:cs="Arial"/>
                <w:bCs/>
                <w:i/>
                <w:color w:val="231F20"/>
                <w:sz w:val="16"/>
                <w:szCs w:val="16"/>
                <w:lang w:val="es-MX"/>
              </w:rPr>
              <w:t xml:space="preserve"> en moneda del 31/12/2018</w:t>
            </w:r>
          </w:p>
        </w:tc>
      </w:tr>
      <w:tr w:rsidR="00F70A6B" w:rsidRPr="00B076CD" w:rsidTr="00DA0CC7">
        <w:tblPrEx>
          <w:tblBorders>
            <w:top w:val="none" w:sz="0" w:space="0" w:color="auto"/>
          </w:tblBorders>
        </w:tblPrEx>
        <w:trPr>
          <w:trHeight w:val="195"/>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92922" w:rsidRDefault="00F70A6B" w:rsidP="00DA0CC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Bienes de Uso (Anexo ...)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39"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40"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41"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42"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417"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43"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44"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277" w:type="dxa"/>
            <w:tcBorders>
              <w:top w:val="single" w:sz="8" w:space="0" w:color="000000"/>
              <w:left w:val="single" w:sz="8" w:space="0" w:color="000000"/>
              <w:bottom w:val="single" w:sz="8" w:space="0" w:color="000000"/>
              <w:right w:val="single" w:sz="8" w:space="0" w:color="000000"/>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c>
          <w:tcPr>
            <w:tcW w:w="1560" w:type="dxa"/>
            <w:tcBorders>
              <w:top w:val="single" w:sz="8" w:space="0" w:color="000000"/>
              <w:left w:val="single" w:sz="8" w:space="0" w:color="000000"/>
              <w:bottom w:val="single" w:sz="8" w:space="0" w:color="000000"/>
              <w:right w:val="single" w:sz="8" w:space="0" w:color="000000"/>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r>
      <w:tr w:rsidR="00F70A6B" w:rsidRPr="00B076CD" w:rsidTr="00DA0CC7">
        <w:tblPrEx>
          <w:tblBorders>
            <w:top w:val="none" w:sz="0" w:space="0" w:color="auto"/>
          </w:tblBorders>
        </w:tblPrEx>
        <w:trPr>
          <w:trHeight w:val="202"/>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92922" w:rsidRDefault="00F70A6B" w:rsidP="00DA0CC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Propiedades de Inversión (Anexo ...)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7" w:type="dxa"/>
            <w:tcBorders>
              <w:top w:val="single" w:sz="8" w:space="0" w:color="000000"/>
              <w:left w:val="single" w:sz="8" w:space="0" w:color="000000"/>
              <w:bottom w:val="single" w:sz="8" w:space="0" w:color="000000"/>
              <w:right w:val="single" w:sz="8" w:space="0" w:color="000000"/>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560" w:type="dxa"/>
            <w:tcBorders>
              <w:top w:val="single" w:sz="8" w:space="0" w:color="000000"/>
              <w:left w:val="single" w:sz="8" w:space="0" w:color="000000"/>
              <w:bottom w:val="single" w:sz="8" w:space="0" w:color="000000"/>
              <w:right w:val="single" w:sz="8" w:space="0" w:color="000000"/>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r>
      <w:tr w:rsidR="00F70A6B" w:rsidRPr="0056262C" w:rsidTr="00DA0CC7">
        <w:tblPrEx>
          <w:tblBorders>
            <w:top w:val="none" w:sz="0" w:space="0" w:color="auto"/>
          </w:tblBorders>
        </w:tblPrEx>
        <w:trPr>
          <w:trHeight w:val="390"/>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92922" w:rsidRDefault="00F70A6B" w:rsidP="00DA0CC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Inv. Permanentes en Otros Entes (Anexo ...)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7" w:type="dxa"/>
            <w:tcBorders>
              <w:top w:val="single" w:sz="8" w:space="0" w:color="000000"/>
              <w:left w:val="single" w:sz="8" w:space="0" w:color="000000"/>
              <w:bottom w:val="single" w:sz="8" w:space="0" w:color="000000"/>
              <w:right w:val="single" w:sz="8" w:space="0" w:color="000000"/>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560" w:type="dxa"/>
            <w:tcBorders>
              <w:top w:val="single" w:sz="8" w:space="0" w:color="000000"/>
              <w:left w:val="single" w:sz="8" w:space="0" w:color="000000"/>
              <w:bottom w:val="single" w:sz="8" w:space="0" w:color="000000"/>
              <w:right w:val="single" w:sz="8" w:space="0" w:color="000000"/>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r>
      <w:tr w:rsidR="00F70A6B" w:rsidRPr="00B076CD" w:rsidTr="00DA0CC7">
        <w:tblPrEx>
          <w:tblBorders>
            <w:top w:val="none" w:sz="0" w:space="0" w:color="auto"/>
          </w:tblBorders>
        </w:tblPrEx>
        <w:trPr>
          <w:trHeight w:val="202"/>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92922" w:rsidRDefault="00F70A6B" w:rsidP="00DA0CC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sidRPr="00492922">
              <w:rPr>
                <w:rFonts w:ascii="Palatino Linotype" w:hAnsi="Palatino Linotype" w:cs="Arial"/>
                <w:bCs/>
                <w:i/>
                <w:color w:val="231F20"/>
                <w:sz w:val="18"/>
                <w:szCs w:val="18"/>
                <w:lang w:val="es-MX"/>
              </w:rPr>
              <w:t xml:space="preserve">Otros activos (detallar) </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417"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7" w:type="dxa"/>
            <w:tcBorders>
              <w:top w:val="single" w:sz="8" w:space="0" w:color="000000"/>
              <w:left w:val="single" w:sz="8" w:space="0" w:color="000000"/>
              <w:bottom w:val="single" w:sz="4" w:space="0" w:color="auto"/>
              <w:right w:val="single" w:sz="8" w:space="0" w:color="000000"/>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560" w:type="dxa"/>
            <w:tcBorders>
              <w:top w:val="single" w:sz="8" w:space="0" w:color="000000"/>
              <w:left w:val="single" w:sz="8" w:space="0" w:color="000000"/>
              <w:bottom w:val="single" w:sz="4" w:space="0" w:color="auto"/>
              <w:right w:val="single" w:sz="8" w:space="0" w:color="000000"/>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r>
      <w:tr w:rsidR="00F70A6B" w:rsidRPr="00B076CD" w:rsidTr="00DA0CC7">
        <w:tblPrEx>
          <w:tblBorders>
            <w:top w:val="none" w:sz="0" w:space="0" w:color="auto"/>
          </w:tblBorders>
        </w:tblPrEx>
        <w:trPr>
          <w:trHeight w:val="202"/>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92922" w:rsidRDefault="00F70A6B" w:rsidP="00DA0CC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Pasivo por Impuesto Diferido</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134"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417" w:type="dxa"/>
            <w:tcBorders>
              <w:top w:val="single" w:sz="8" w:space="0" w:color="000000"/>
              <w:left w:val="single" w:sz="8" w:space="0" w:color="000000"/>
              <w:bottom w:val="single" w:sz="8" w:space="0" w:color="000000"/>
              <w:right w:val="single" w:sz="4" w:space="0" w:color="auto"/>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7" w:type="dxa"/>
            <w:tcBorders>
              <w:top w:val="single" w:sz="4" w:space="0" w:color="auto"/>
              <w:left w:val="single" w:sz="4" w:space="0" w:color="auto"/>
              <w:bottom w:val="nil"/>
              <w:right w:val="nil"/>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560" w:type="dxa"/>
            <w:tcBorders>
              <w:top w:val="single" w:sz="4" w:space="0" w:color="auto"/>
              <w:left w:val="nil"/>
              <w:bottom w:val="nil"/>
              <w:right w:val="nil"/>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r>
      <w:tr w:rsidR="00F70A6B" w:rsidRPr="00B076CD" w:rsidTr="00DA0CC7">
        <w:trPr>
          <w:trHeight w:val="195"/>
        </w:trPr>
        <w:tc>
          <w:tcPr>
            <w:tcW w:w="2977"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92922" w:rsidRDefault="00F70A6B" w:rsidP="00DA0CC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Total Neto</w:t>
            </w:r>
          </w:p>
        </w:tc>
        <w:tc>
          <w:tcPr>
            <w:tcW w:w="1559"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46"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4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4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4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134"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50"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51"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52"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53"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417" w:type="dxa"/>
            <w:tcBorders>
              <w:top w:val="single" w:sz="8" w:space="0" w:color="000000"/>
              <w:left w:val="single" w:sz="8" w:space="0" w:color="000000"/>
              <w:bottom w:val="single" w:sz="8" w:space="0" w:color="000000"/>
              <w:right w:val="single" w:sz="4" w:space="0" w:color="auto"/>
            </w:tcBorders>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54"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55"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69"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70"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48431F">
              <w:rPr>
                <w:rFonts w:ascii="Palatino Linotype" w:hAnsi="Palatino Linotype" w:cs="Arial"/>
                <w:bCs/>
                <w:i/>
                <w:color w:val="231F20"/>
                <w:sz w:val="20"/>
                <w:szCs w:val="20"/>
                <w:lang w:val="es-MX"/>
              </w:rPr>
              <w:t xml:space="preserve"> </w:t>
            </w:r>
          </w:p>
        </w:tc>
        <w:tc>
          <w:tcPr>
            <w:tcW w:w="1277" w:type="dxa"/>
            <w:tcBorders>
              <w:top w:val="nil"/>
              <w:left w:val="single" w:sz="4" w:space="0" w:color="auto"/>
              <w:bottom w:val="nil"/>
              <w:right w:val="nil"/>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c>
          <w:tcPr>
            <w:tcW w:w="1560" w:type="dxa"/>
            <w:tcBorders>
              <w:top w:val="nil"/>
              <w:left w:val="nil"/>
              <w:bottom w:val="nil"/>
              <w:right w:val="nil"/>
            </w:tcBorders>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noProof/>
                <w:color w:val="231F20"/>
                <w:sz w:val="20"/>
                <w:szCs w:val="20"/>
                <w:lang w:eastAsia="es-AR"/>
              </w:rPr>
            </w:pPr>
          </w:p>
        </w:tc>
      </w:tr>
    </w:tbl>
    <w:p w:rsidR="00F70A6B" w:rsidRDefault="00F70A6B" w:rsidP="00F70A6B">
      <w:pPr>
        <w:pStyle w:val="Prrafodelista"/>
        <w:jc w:val="both"/>
        <w:rPr>
          <w:rFonts w:ascii="Palatino Linotype" w:hAnsi="Palatino Linotype"/>
          <w:i/>
          <w:sz w:val="20"/>
          <w:szCs w:val="20"/>
        </w:rPr>
      </w:pPr>
    </w:p>
    <w:p w:rsidR="00F70A6B" w:rsidRDefault="00F70A6B" w:rsidP="00F70A6B">
      <w:pPr>
        <w:pStyle w:val="Prrafodelista"/>
        <w:numPr>
          <w:ilvl w:val="0"/>
          <w:numId w:val="7"/>
        </w:numPr>
        <w:jc w:val="both"/>
        <w:rPr>
          <w:rFonts w:ascii="Palatino Linotype" w:hAnsi="Palatino Linotype"/>
          <w:i/>
          <w:sz w:val="20"/>
          <w:szCs w:val="20"/>
        </w:rPr>
      </w:pPr>
      <w:r>
        <w:rPr>
          <w:rFonts w:ascii="Palatino Linotype" w:hAnsi="Palatino Linotype"/>
          <w:i/>
          <w:sz w:val="20"/>
          <w:szCs w:val="20"/>
        </w:rPr>
        <w:t>Los entes que ya aplicaron la RT 48 y reconocieron en sus estados contables el pasivo diferido producto del mayor valor contable de los terrenos respecto de su valor fiscal tiene</w:t>
      </w:r>
      <w:r w:rsidR="00193282">
        <w:rPr>
          <w:rFonts w:ascii="Palatino Linotype" w:hAnsi="Palatino Linotype"/>
          <w:i/>
          <w:sz w:val="20"/>
          <w:szCs w:val="20"/>
        </w:rPr>
        <w:t>n</w:t>
      </w:r>
      <w:r>
        <w:rPr>
          <w:rFonts w:ascii="Palatino Linotype" w:hAnsi="Palatino Linotype"/>
          <w:i/>
          <w:sz w:val="20"/>
          <w:szCs w:val="20"/>
        </w:rPr>
        <w:t xml:space="preserve"> la posibilidad de revertir ese efecto (Resolución MD N° 2883, Art. 6°). </w:t>
      </w:r>
    </w:p>
    <w:p w:rsidR="00F70A6B" w:rsidRDefault="00F70A6B" w:rsidP="00F70A6B">
      <w:pPr>
        <w:pStyle w:val="Prrafodelista"/>
        <w:jc w:val="both"/>
        <w:rPr>
          <w:rFonts w:ascii="Palatino Linotype" w:hAnsi="Palatino Linotype"/>
          <w:i/>
          <w:sz w:val="20"/>
          <w:szCs w:val="20"/>
        </w:rPr>
      </w:pPr>
      <w:r>
        <w:rPr>
          <w:rFonts w:ascii="Palatino Linotype" w:hAnsi="Palatino Linotype"/>
          <w:i/>
          <w:sz w:val="20"/>
          <w:szCs w:val="20"/>
        </w:rPr>
        <w:t xml:space="preserve">Si el ente opta por la reversión desaparece el pasivo por impuesto diferido con ese origen y aumenta el saldo por remedición, al </w:t>
      </w:r>
      <w:proofErr w:type="spellStart"/>
      <w:r>
        <w:rPr>
          <w:rFonts w:ascii="Palatino Linotype" w:hAnsi="Palatino Linotype"/>
          <w:i/>
          <w:sz w:val="20"/>
          <w:szCs w:val="20"/>
        </w:rPr>
        <w:t>netearse</w:t>
      </w:r>
      <w:proofErr w:type="spellEnd"/>
      <w:r>
        <w:rPr>
          <w:rFonts w:ascii="Palatino Linotype" w:hAnsi="Palatino Linotype"/>
          <w:i/>
          <w:sz w:val="20"/>
          <w:szCs w:val="20"/>
        </w:rPr>
        <w:t xml:space="preserve"> la contrapartida de un pasivo diferido de menor cuantía. Tal modificación también debe exponerse en la Nota sobre Modificación de información del ejercicio anterior. </w:t>
      </w:r>
    </w:p>
    <w:p w:rsidR="00F70A6B" w:rsidRDefault="00F70A6B" w:rsidP="00F70A6B">
      <w:pPr>
        <w:pStyle w:val="Prrafodelista"/>
        <w:jc w:val="both"/>
        <w:rPr>
          <w:rFonts w:ascii="Palatino Linotype" w:hAnsi="Palatino Linotype"/>
          <w:i/>
          <w:sz w:val="20"/>
          <w:szCs w:val="20"/>
        </w:rPr>
      </w:pPr>
      <w:r>
        <w:rPr>
          <w:rFonts w:ascii="Palatino Linotype" w:hAnsi="Palatino Linotype"/>
          <w:i/>
          <w:sz w:val="20"/>
          <w:szCs w:val="20"/>
        </w:rPr>
        <w:t xml:space="preserve">Si bien el cambio mencionado no obedece estrictamente a la </w:t>
      </w:r>
      <w:proofErr w:type="spellStart"/>
      <w:r>
        <w:rPr>
          <w:rFonts w:ascii="Palatino Linotype" w:hAnsi="Palatino Linotype"/>
          <w:i/>
          <w:sz w:val="20"/>
          <w:szCs w:val="20"/>
        </w:rPr>
        <w:t>reexpresión</w:t>
      </w:r>
      <w:proofErr w:type="spellEnd"/>
      <w:r>
        <w:rPr>
          <w:rFonts w:ascii="Palatino Linotype" w:hAnsi="Palatino Linotype"/>
          <w:i/>
          <w:sz w:val="20"/>
          <w:szCs w:val="20"/>
        </w:rPr>
        <w:t xml:space="preserve"> de las cifras de los estados contables, sino a un cambio en las diferencias temporarias</w:t>
      </w:r>
      <w:r w:rsidR="00193282">
        <w:rPr>
          <w:rFonts w:ascii="Palatino Linotype" w:hAnsi="Palatino Linotype"/>
          <w:i/>
          <w:sz w:val="20"/>
          <w:szCs w:val="20"/>
        </w:rPr>
        <w:t xml:space="preserve"> en el marco del método del impuesto diferido</w:t>
      </w:r>
      <w:r>
        <w:rPr>
          <w:rFonts w:ascii="Palatino Linotype" w:hAnsi="Palatino Linotype"/>
          <w:i/>
          <w:sz w:val="20"/>
          <w:szCs w:val="20"/>
        </w:rPr>
        <w:t xml:space="preserve"> cuyo efecto contable se reconoce, por razones de orden práctico, dada su interrelación con el Saldo de Remedición-RT 48 se propone su inclusión en el cuadro contenido en la Nota como se indica a continuación (se ejemplifica para el caso que </w:t>
      </w:r>
      <w:r w:rsidR="00CB73A8">
        <w:rPr>
          <w:rFonts w:ascii="Palatino Linotype" w:hAnsi="Palatino Linotype"/>
          <w:i/>
          <w:sz w:val="20"/>
          <w:szCs w:val="20"/>
        </w:rPr>
        <w:t>se elimina el Saldo por Remedición</w:t>
      </w:r>
      <w:r>
        <w:rPr>
          <w:rFonts w:ascii="Palatino Linotype" w:hAnsi="Palatino Linotype"/>
          <w:i/>
          <w:sz w:val="20"/>
          <w:szCs w:val="20"/>
        </w:rPr>
        <w:t>):</w:t>
      </w:r>
    </w:p>
    <w:p w:rsidR="00484BB9" w:rsidRDefault="00484BB9" w:rsidP="00F70A6B">
      <w:pPr>
        <w:pStyle w:val="Prrafodelista"/>
        <w:jc w:val="both"/>
        <w:rPr>
          <w:rFonts w:ascii="Palatino Linotype" w:hAnsi="Palatino Linotype"/>
          <w:i/>
          <w:sz w:val="20"/>
          <w:szCs w:val="20"/>
        </w:rPr>
      </w:pPr>
    </w:p>
    <w:p w:rsidR="00F70A6B" w:rsidRDefault="00F70A6B" w:rsidP="00F70A6B">
      <w:pPr>
        <w:pStyle w:val="Prrafodelista"/>
        <w:jc w:val="both"/>
        <w:rPr>
          <w:rFonts w:ascii="Palatino Linotype" w:hAnsi="Palatino Linotype"/>
          <w:i/>
          <w:sz w:val="20"/>
          <w:szCs w:val="20"/>
        </w:rPr>
      </w:pPr>
    </w:p>
    <w:tbl>
      <w:tblPr>
        <w:tblW w:w="9789" w:type="dxa"/>
        <w:tblBorders>
          <w:top w:val="nil"/>
          <w:left w:val="nil"/>
          <w:right w:val="nil"/>
        </w:tblBorders>
        <w:tblLayout w:type="fixed"/>
        <w:tblLook w:val="0000"/>
      </w:tblPr>
      <w:tblGrid>
        <w:gridCol w:w="3544"/>
        <w:gridCol w:w="1134"/>
        <w:gridCol w:w="1276"/>
        <w:gridCol w:w="992"/>
        <w:gridCol w:w="1242"/>
        <w:gridCol w:w="1601"/>
      </w:tblGrid>
      <w:tr w:rsidR="00F70A6B" w:rsidRPr="008F0E6B" w:rsidTr="00DA0CC7">
        <w:trPr>
          <w:trHeight w:val="755"/>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7516DF" w:rsidRDefault="00F70A6B" w:rsidP="00DA0CC7">
            <w:pPr>
              <w:autoSpaceDE w:val="0"/>
              <w:autoSpaceDN w:val="0"/>
              <w:adjustRightInd w:val="0"/>
              <w:spacing w:after="0" w:line="240" w:lineRule="auto"/>
              <w:ind w:left="474" w:hanging="474"/>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Rubro</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8F0E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96"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sidRPr="007516DF">
              <w:rPr>
                <w:rFonts w:ascii="Palatino Linotype" w:hAnsi="Palatino Linotype" w:cs="Arial"/>
                <w:bCs/>
                <w:i/>
                <w:color w:val="231F20"/>
                <w:sz w:val="20"/>
                <w:szCs w:val="20"/>
                <w:lang w:val="es-MX"/>
              </w:rPr>
              <w:t>Capital</w:t>
            </w:r>
          </w:p>
        </w:tc>
        <w:tc>
          <w:tcPr>
            <w:tcW w:w="1276" w:type="dxa"/>
            <w:tcBorders>
              <w:top w:val="single" w:sz="8" w:space="0" w:color="000000"/>
              <w:left w:val="single" w:sz="8" w:space="0" w:color="000000"/>
              <w:bottom w:val="single" w:sz="8" w:space="0" w:color="000000"/>
              <w:right w:val="single" w:sz="8" w:space="0" w:color="000000"/>
            </w:tcBorders>
            <w:vAlign w:val="center"/>
          </w:tcPr>
          <w:p w:rsidR="00F70A6B" w:rsidRPr="008F0E6B" w:rsidRDefault="00F70A6B" w:rsidP="00DA0CC7">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97"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
          <w:p w:rsidR="00F70A6B" w:rsidRPr="007516DF"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 xml:space="preserve">Ajuste de </w:t>
            </w:r>
          </w:p>
          <w:p w:rsidR="00F70A6B" w:rsidRPr="007516DF"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7516DF">
              <w:rPr>
                <w:rFonts w:ascii="Palatino Linotype" w:hAnsi="Palatino Linotype" w:cs="Arial"/>
                <w:bCs/>
                <w:i/>
                <w:color w:val="231F20"/>
                <w:sz w:val="20"/>
                <w:szCs w:val="20"/>
                <w:lang w:val="es-MX"/>
              </w:rPr>
              <w:t>Capital</w:t>
            </w:r>
          </w:p>
          <w:p w:rsidR="00F70A6B" w:rsidRPr="008F0E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F70A6B" w:rsidRPr="007516DF" w:rsidRDefault="00F70A6B" w:rsidP="00DA0CC7">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r>
              <w:rPr>
                <w:rFonts w:ascii="Palatino Linotype" w:hAnsi="Palatino Linotype" w:cs="Arial"/>
                <w:bCs/>
                <w:i/>
                <w:noProof/>
                <w:color w:val="231F20"/>
                <w:sz w:val="16"/>
                <w:szCs w:val="16"/>
                <w:lang w:eastAsia="es-AR"/>
              </w:rPr>
              <w:t xml:space="preserve"> </w:t>
            </w:r>
            <w:r w:rsidRPr="008F0E6B">
              <w:rPr>
                <w:rFonts w:ascii="Palatino Linotype" w:hAnsi="Palatino Linotype" w:cs="Arial"/>
                <w:bCs/>
                <w:i/>
                <w:noProof/>
                <w:color w:val="231F20"/>
                <w:sz w:val="16"/>
                <w:szCs w:val="16"/>
                <w:lang w:eastAsia="es-AR"/>
              </w:rPr>
              <w:drawing>
                <wp:inline distT="0" distB="0" distL="0" distR="0">
                  <wp:extent cx="9525" cy="9525"/>
                  <wp:effectExtent l="0" t="0" r="0" b="0"/>
                  <wp:docPr id="298"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r>
              <w:rPr>
                <w:rFonts w:ascii="Palatino Linotype" w:hAnsi="Palatino Linotype" w:cs="Arial"/>
                <w:bCs/>
                <w:i/>
                <w:color w:val="231F20"/>
                <w:sz w:val="16"/>
                <w:szCs w:val="16"/>
                <w:lang w:val="es-MX"/>
              </w:rPr>
              <w:t xml:space="preserve">  </w:t>
            </w:r>
            <w:r w:rsidRPr="007516DF">
              <w:rPr>
                <w:rFonts w:ascii="Palatino Linotype" w:hAnsi="Palatino Linotype" w:cs="Arial"/>
                <w:bCs/>
                <w:i/>
                <w:color w:val="231F20"/>
                <w:sz w:val="20"/>
                <w:szCs w:val="20"/>
                <w:lang w:val="es-MX"/>
              </w:rPr>
              <w:t xml:space="preserve">Reserva </w:t>
            </w:r>
          </w:p>
          <w:p w:rsidR="00F70A6B" w:rsidRPr="008F0E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16"/>
                <w:szCs w:val="16"/>
                <w:lang w:val="es-MX"/>
              </w:rPr>
            </w:pPr>
            <w:r w:rsidRPr="007516DF">
              <w:rPr>
                <w:rFonts w:ascii="Palatino Linotype" w:hAnsi="Palatino Linotype" w:cs="Arial"/>
                <w:bCs/>
                <w:i/>
                <w:color w:val="231F20"/>
                <w:sz w:val="20"/>
                <w:szCs w:val="20"/>
                <w:lang w:val="es-MX"/>
              </w:rPr>
              <w:t>Legal</w:t>
            </w:r>
          </w:p>
        </w:tc>
        <w:tc>
          <w:tcPr>
            <w:tcW w:w="1242" w:type="dxa"/>
            <w:tcBorders>
              <w:top w:val="single" w:sz="8" w:space="0" w:color="000000"/>
              <w:left w:val="single" w:sz="8" w:space="0" w:color="000000"/>
              <w:bottom w:val="single" w:sz="8" w:space="0" w:color="000000"/>
              <w:right w:val="single" w:sz="8" w:space="0" w:color="000000"/>
            </w:tcBorders>
          </w:tcPr>
          <w:p w:rsidR="00F70A6B" w:rsidRDefault="00F70A6B" w:rsidP="00DA0CC7">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F70A6B" w:rsidRPr="000F160E"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0F160E">
              <w:rPr>
                <w:rFonts w:ascii="Palatino Linotype" w:hAnsi="Palatino Linotype" w:cs="Arial"/>
                <w:bCs/>
                <w:i/>
                <w:color w:val="231F20"/>
                <w:sz w:val="20"/>
                <w:szCs w:val="20"/>
                <w:lang w:val="es-MX"/>
              </w:rPr>
              <w:t>Saldo de Remedición – RT 48</w:t>
            </w:r>
          </w:p>
        </w:tc>
        <w:tc>
          <w:tcPr>
            <w:tcW w:w="1601" w:type="dxa"/>
            <w:tcBorders>
              <w:top w:val="single" w:sz="8" w:space="0" w:color="000000"/>
              <w:left w:val="single" w:sz="8" w:space="0" w:color="000000"/>
              <w:bottom w:val="single" w:sz="8" w:space="0" w:color="000000"/>
              <w:right w:val="single" w:sz="8" w:space="0" w:color="000000"/>
            </w:tcBorders>
          </w:tcPr>
          <w:p w:rsidR="00F70A6B" w:rsidRPr="008F0E6B" w:rsidRDefault="00F70A6B" w:rsidP="00DA0CC7">
            <w:pPr>
              <w:autoSpaceDE w:val="0"/>
              <w:autoSpaceDN w:val="0"/>
              <w:adjustRightInd w:val="0"/>
              <w:spacing w:after="0" w:line="240" w:lineRule="auto"/>
              <w:jc w:val="both"/>
              <w:outlineLvl w:val="0"/>
              <w:rPr>
                <w:rFonts w:ascii="Palatino Linotype" w:hAnsi="Palatino Linotype" w:cs="Arial"/>
                <w:bCs/>
                <w:i/>
                <w:color w:val="231F20"/>
                <w:sz w:val="16"/>
                <w:szCs w:val="16"/>
                <w:lang w:val="es-MX"/>
              </w:rPr>
            </w:pPr>
          </w:p>
          <w:p w:rsidR="00F70A6B" w:rsidRPr="007516DF" w:rsidRDefault="00F70A6B" w:rsidP="00DA0CC7">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sidRPr="007516DF">
              <w:rPr>
                <w:rFonts w:ascii="Palatino Linotype" w:hAnsi="Palatino Linotype" w:cs="Arial"/>
                <w:bCs/>
                <w:i/>
                <w:noProof/>
                <w:color w:val="231F20"/>
                <w:sz w:val="20"/>
                <w:szCs w:val="20"/>
                <w:lang w:eastAsia="es-AR"/>
              </w:rPr>
              <w:t>Resultados</w:t>
            </w:r>
          </w:p>
          <w:p w:rsidR="00F70A6B" w:rsidRPr="008F0E6B" w:rsidRDefault="00F70A6B" w:rsidP="00DA0CC7">
            <w:pPr>
              <w:autoSpaceDE w:val="0"/>
              <w:autoSpaceDN w:val="0"/>
              <w:adjustRightInd w:val="0"/>
              <w:spacing w:after="0" w:line="240" w:lineRule="auto"/>
              <w:jc w:val="center"/>
              <w:outlineLvl w:val="0"/>
              <w:rPr>
                <w:rFonts w:ascii="Palatino Linotype" w:hAnsi="Palatino Linotype" w:cs="Arial"/>
                <w:bCs/>
                <w:i/>
                <w:noProof/>
                <w:color w:val="231F20"/>
                <w:sz w:val="16"/>
                <w:szCs w:val="16"/>
                <w:lang w:eastAsia="es-AR"/>
              </w:rPr>
            </w:pPr>
            <w:r w:rsidRPr="007516DF">
              <w:rPr>
                <w:rFonts w:ascii="Palatino Linotype" w:hAnsi="Palatino Linotype" w:cs="Arial"/>
                <w:bCs/>
                <w:i/>
                <w:noProof/>
                <w:color w:val="231F20"/>
                <w:sz w:val="20"/>
                <w:szCs w:val="20"/>
                <w:lang w:eastAsia="es-AR"/>
              </w:rPr>
              <w:t>no asignados</w:t>
            </w:r>
          </w:p>
        </w:tc>
      </w:tr>
      <w:tr w:rsidR="00F70A6B" w:rsidRPr="0048431F" w:rsidTr="00DA0CC7">
        <w:tblPrEx>
          <w:tblBorders>
            <w:top w:val="none" w:sz="0" w:space="0" w:color="auto"/>
          </w:tblBorders>
        </w:tblPrEx>
        <w:trPr>
          <w:trHeight w:val="195"/>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92922" w:rsidRDefault="00F70A6B" w:rsidP="00DA0CC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Según Estados Contables al 31/12/2017 – en Moneda Histórica -</w:t>
            </w:r>
            <w:r w:rsidRPr="00492922">
              <w:rPr>
                <w:rFonts w:ascii="Palatino Linotype" w:hAnsi="Palatino Linotype" w:cs="Arial"/>
                <w:bCs/>
                <w:i/>
                <w:color w:val="231F20"/>
                <w:sz w:val="18"/>
                <w:szCs w:val="18"/>
                <w:lang w:val="es-MX"/>
              </w:rPr>
              <w:t xml:space="preserve"> </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8431F"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w:t>
            </w:r>
          </w:p>
        </w:tc>
        <w:tc>
          <w:tcPr>
            <w:tcW w:w="992"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sidRPr="0048431F">
              <w:rPr>
                <w:rFonts w:ascii="Palatino Linotype" w:hAnsi="Palatino Linotype" w:cs="Arial"/>
                <w:bCs/>
                <w:i/>
                <w:noProof/>
                <w:color w:val="231F20"/>
                <w:sz w:val="20"/>
                <w:szCs w:val="20"/>
                <w:lang w:eastAsia="es-AR"/>
              </w:rPr>
              <w:drawing>
                <wp:inline distT="0" distB="0" distL="0" distR="0">
                  <wp:extent cx="9525" cy="9525"/>
                  <wp:effectExtent l="0" t="0" r="0" b="0"/>
                  <wp:docPr id="224"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525" cy="9525"/>
                          </a:xfrm>
                          <a:prstGeom prst="rect">
                            <a:avLst/>
                          </a:prstGeom>
                          <a:noFill/>
                          <a:ln>
                            <a:noFill/>
                          </a:ln>
                        </pic:spPr>
                      </pic:pic>
                    </a:graphicData>
                  </a:graphic>
                </wp:inline>
              </w:drawing>
            </w:r>
            <w:proofErr w:type="spellStart"/>
            <w:r>
              <w:rPr>
                <w:rFonts w:ascii="Palatino Linotype" w:hAnsi="Palatino Linotype" w:cs="Arial"/>
                <w:bCs/>
                <w:i/>
                <w:color w:val="231F20"/>
                <w:sz w:val="20"/>
                <w:szCs w:val="20"/>
                <w:lang w:val="es-MX"/>
              </w:rPr>
              <w:t>xxxxxx</w:t>
            </w:r>
            <w:proofErr w:type="spellEnd"/>
          </w:p>
        </w:tc>
        <w:tc>
          <w:tcPr>
            <w:tcW w:w="1242" w:type="dxa"/>
            <w:tcBorders>
              <w:top w:val="single" w:sz="8" w:space="0" w:color="000000"/>
              <w:left w:val="single" w:sz="8" w:space="0" w:color="000000"/>
              <w:bottom w:val="single" w:sz="8" w:space="0" w:color="000000"/>
              <w:right w:val="single" w:sz="8" w:space="0" w:color="000000"/>
            </w:tcBorders>
            <w:vAlign w:val="center"/>
          </w:tcPr>
          <w:p w:rsidR="00F70A6B" w:rsidRPr="000F160E"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i/>
                <w:noProof/>
                <w:color w:val="231F20"/>
                <w:sz w:val="20"/>
                <w:szCs w:val="20"/>
                <w:lang w:eastAsia="es-AR"/>
              </w:rPr>
              <w:drawing>
                <wp:inline distT="0" distB="0" distL="0" distR="0">
                  <wp:extent cx="12700" cy="12700"/>
                  <wp:effectExtent l="19050" t="0" r="6350" b="0"/>
                  <wp:docPr id="225"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
                          <a:srcRect/>
                          <a:stretch>
                            <a:fillRect/>
                          </a:stretch>
                        </pic:blipFill>
                        <pic:spPr bwMode="auto">
                          <a:xfrm>
                            <a:off x="0" y="0"/>
                            <a:ext cx="12700" cy="12700"/>
                          </a:xfrm>
                          <a:prstGeom prst="rect">
                            <a:avLst/>
                          </a:prstGeom>
                          <a:noFill/>
                          <a:ln w="9525">
                            <a:noFill/>
                            <a:miter lim="800000"/>
                            <a:headEnd/>
                            <a:tailEnd/>
                          </a:ln>
                        </pic:spPr>
                      </pic:pic>
                    </a:graphicData>
                  </a:graphic>
                </wp:inline>
              </w:drawing>
            </w:r>
            <w:proofErr w:type="spellStart"/>
            <w:r>
              <w:rPr>
                <w:rFonts w:ascii="Palatino Linotype" w:hAnsi="Palatino Linotype" w:cs="Arial"/>
                <w:bCs/>
                <w:i/>
                <w:color w:val="231F20"/>
                <w:sz w:val="20"/>
                <w:szCs w:val="20"/>
                <w:lang w:val="es-MX"/>
              </w:rPr>
              <w:t>xxxxxx</w:t>
            </w:r>
            <w:proofErr w:type="spellEnd"/>
          </w:p>
        </w:tc>
        <w:tc>
          <w:tcPr>
            <w:tcW w:w="1601"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r>
      <w:tr w:rsidR="00F70A6B" w:rsidRPr="0048431F" w:rsidTr="00DA0CC7">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92922" w:rsidRDefault="00F70A6B" w:rsidP="00DA0CC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 xml:space="preserve">Variación por </w:t>
            </w:r>
            <w:proofErr w:type="spellStart"/>
            <w:r>
              <w:rPr>
                <w:rFonts w:ascii="Palatino Linotype" w:hAnsi="Palatino Linotype" w:cs="Arial"/>
                <w:bCs/>
                <w:i/>
                <w:color w:val="231F20"/>
                <w:sz w:val="18"/>
                <w:szCs w:val="18"/>
                <w:lang w:val="es-MX"/>
              </w:rPr>
              <w:t>reexpresión</w:t>
            </w:r>
            <w:proofErr w:type="spellEnd"/>
            <w:r>
              <w:rPr>
                <w:rFonts w:ascii="Palatino Linotype" w:hAnsi="Palatino Linotype" w:cs="Arial"/>
                <w:bCs/>
                <w:i/>
                <w:color w:val="231F20"/>
                <w:sz w:val="18"/>
                <w:szCs w:val="18"/>
                <w:lang w:val="es-MX"/>
              </w:rPr>
              <w:t xml:space="preserve"> de los saldos al 31/12/2017 –en Moneda Homogénea de esa  fecha-</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48431F"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 xml:space="preserve">     </w:t>
            </w:r>
          </w:p>
        </w:tc>
        <w:tc>
          <w:tcPr>
            <w:tcW w:w="1276"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r>
              <w:rPr>
                <w:rFonts w:ascii="Palatino Linotype" w:hAnsi="Palatino Linotype" w:cs="Arial"/>
                <w:bCs/>
                <w:i/>
                <w:color w:val="231F20"/>
                <w:sz w:val="20"/>
                <w:szCs w:val="20"/>
                <w:lang w:val="es-MX"/>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42" w:type="dxa"/>
            <w:tcBorders>
              <w:top w:val="single" w:sz="8" w:space="0" w:color="000000"/>
              <w:left w:val="single" w:sz="8" w:space="0" w:color="000000"/>
              <w:bottom w:val="single" w:sz="8" w:space="0" w:color="000000"/>
              <w:right w:val="single" w:sz="8" w:space="0" w:color="000000"/>
            </w:tcBorders>
          </w:tcPr>
          <w:p w:rsidR="00F70A6B" w:rsidRDefault="00F70A6B" w:rsidP="00DA0CC7">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
        </w:tc>
        <w:tc>
          <w:tcPr>
            <w:tcW w:w="1601"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noProof/>
                <w:color w:val="231F20"/>
                <w:sz w:val="20"/>
                <w:szCs w:val="20"/>
                <w:lang w:eastAsia="es-AR"/>
              </w:rPr>
              <w:t>(xxxxx)</w:t>
            </w:r>
          </w:p>
        </w:tc>
      </w:tr>
      <w:tr w:rsidR="00F70A6B" w:rsidTr="00DA0CC7">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Default="00F70A6B" w:rsidP="00DA0CC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Aumento del Saldo de Remedición-RT 48 por reversión de pasivo diferido generado por terrenos</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42"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roofErr w:type="spellStart"/>
            <w:r>
              <w:rPr>
                <w:rFonts w:ascii="Palatino Linotype" w:hAnsi="Palatino Linotype" w:cs="Arial"/>
                <w:bCs/>
                <w:i/>
                <w:color w:val="231F20"/>
                <w:sz w:val="20"/>
                <w:szCs w:val="20"/>
                <w:lang w:val="es-MX"/>
              </w:rPr>
              <w:t>xxxxxx</w:t>
            </w:r>
            <w:proofErr w:type="spellEnd"/>
          </w:p>
        </w:tc>
        <w:tc>
          <w:tcPr>
            <w:tcW w:w="1601"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
        </w:tc>
      </w:tr>
      <w:tr w:rsidR="00F70A6B" w:rsidTr="00DA0CC7">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Default="00CB73A8" w:rsidP="00CB73A8">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Eliminación</w:t>
            </w:r>
            <w:r w:rsidR="00F70A6B">
              <w:rPr>
                <w:rFonts w:ascii="Palatino Linotype" w:hAnsi="Palatino Linotype" w:cs="Arial"/>
                <w:bCs/>
                <w:i/>
                <w:color w:val="231F20"/>
                <w:sz w:val="18"/>
                <w:szCs w:val="18"/>
                <w:lang w:val="es-MX"/>
              </w:rPr>
              <w:t xml:space="preserve"> de</w:t>
            </w:r>
            <w:r>
              <w:rPr>
                <w:rFonts w:ascii="Palatino Linotype" w:hAnsi="Palatino Linotype" w:cs="Arial"/>
                <w:bCs/>
                <w:i/>
                <w:color w:val="231F20"/>
                <w:sz w:val="18"/>
                <w:szCs w:val="18"/>
                <w:lang w:val="es-MX"/>
              </w:rPr>
              <w:t>l</w:t>
            </w:r>
            <w:r w:rsidR="00F70A6B">
              <w:rPr>
                <w:rFonts w:ascii="Palatino Linotype" w:hAnsi="Palatino Linotype" w:cs="Arial"/>
                <w:bCs/>
                <w:i/>
                <w:color w:val="231F20"/>
                <w:sz w:val="18"/>
                <w:szCs w:val="18"/>
                <w:lang w:val="es-MX"/>
              </w:rPr>
              <w:t xml:space="preserve"> Saldo por Remedición –RT 48 </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992"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242"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(xxxxxx)</w:t>
            </w:r>
          </w:p>
        </w:tc>
        <w:tc>
          <w:tcPr>
            <w:tcW w:w="1601"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r>
              <w:rPr>
                <w:rFonts w:ascii="Palatino Linotype" w:hAnsi="Palatino Linotype" w:cs="Arial"/>
                <w:bCs/>
                <w:i/>
                <w:noProof/>
                <w:color w:val="231F20"/>
                <w:sz w:val="20"/>
                <w:szCs w:val="20"/>
                <w:lang w:eastAsia="es-AR"/>
              </w:rPr>
              <w:t>xxxxx</w:t>
            </w:r>
          </w:p>
        </w:tc>
      </w:tr>
      <w:tr w:rsidR="00F70A6B" w:rsidTr="00DA0CC7">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Default="00F70A6B" w:rsidP="00DA0CC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 xml:space="preserve">Variación por </w:t>
            </w:r>
            <w:proofErr w:type="spellStart"/>
            <w:r>
              <w:rPr>
                <w:rFonts w:ascii="Palatino Linotype" w:hAnsi="Palatino Linotype" w:cs="Arial"/>
                <w:bCs/>
                <w:i/>
                <w:color w:val="231F20"/>
                <w:sz w:val="18"/>
                <w:szCs w:val="18"/>
                <w:lang w:val="es-MX"/>
              </w:rPr>
              <w:t>reexpresión</w:t>
            </w:r>
            <w:proofErr w:type="spellEnd"/>
            <w:r>
              <w:rPr>
                <w:rFonts w:ascii="Palatino Linotype" w:hAnsi="Palatino Linotype" w:cs="Arial"/>
                <w:bCs/>
                <w:i/>
                <w:color w:val="231F20"/>
                <w:sz w:val="18"/>
                <w:szCs w:val="18"/>
                <w:lang w:val="es-MX"/>
              </w:rPr>
              <w:t xml:space="preserve"> de los saldos al 31/12/2017 –en Moneda Homogénea del 31/12/2018-</w:t>
            </w:r>
            <w:r w:rsidR="00193282">
              <w:rPr>
                <w:rFonts w:ascii="Palatino Linotype" w:hAnsi="Palatino Linotype" w:cs="Arial"/>
                <w:bCs/>
                <w:i/>
                <w:color w:val="231F20"/>
                <w:sz w:val="18"/>
                <w:szCs w:val="18"/>
                <w:lang w:val="es-MX"/>
              </w:rPr>
              <w:t xml:space="preserve"> a efectos comparativos</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Default="00F70A6B" w:rsidP="00DA0CC7">
            <w:pPr>
              <w:autoSpaceDE w:val="0"/>
              <w:autoSpaceDN w:val="0"/>
              <w:adjustRightInd w:val="0"/>
              <w:spacing w:after="0" w:line="240" w:lineRule="auto"/>
              <w:jc w:val="both"/>
              <w:outlineLvl w:val="0"/>
              <w:rPr>
                <w:rFonts w:ascii="Palatino Linotype" w:hAnsi="Palatino Linotype" w:cs="Arial"/>
                <w:bCs/>
                <w:i/>
                <w:color w:val="231F20"/>
                <w:sz w:val="20"/>
                <w:szCs w:val="20"/>
                <w:lang w:val="es-MX"/>
              </w:rPr>
            </w:pPr>
          </w:p>
        </w:tc>
        <w:tc>
          <w:tcPr>
            <w:tcW w:w="1276"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r>
              <w:rPr>
                <w:rFonts w:ascii="Palatino Linotype" w:hAnsi="Palatino Linotype" w:cs="Arial"/>
                <w:bCs/>
                <w:i/>
                <w:color w:val="231F20"/>
                <w:sz w:val="20"/>
                <w:szCs w:val="20"/>
                <w:lang w:val="es-MX"/>
              </w:rPr>
              <w:t xml:space="preserve"> </w:t>
            </w:r>
          </w:p>
        </w:tc>
        <w:tc>
          <w:tcPr>
            <w:tcW w:w="992" w:type="dxa"/>
            <w:tcBorders>
              <w:top w:val="single" w:sz="8" w:space="0" w:color="000000"/>
              <w:left w:val="single" w:sz="8" w:space="0" w:color="000000"/>
              <w:bottom w:val="single" w:sz="8" w:space="0" w:color="000000"/>
              <w:right w:val="single" w:sz="8" w:space="0" w:color="000000"/>
            </w:tcBorders>
            <w:vAlign w:val="center"/>
          </w:tcPr>
          <w:p w:rsidR="00F70A6B" w:rsidRPr="0048431F"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42" w:type="dxa"/>
            <w:tcBorders>
              <w:top w:val="single" w:sz="8" w:space="0" w:color="000000"/>
              <w:left w:val="single" w:sz="8" w:space="0" w:color="000000"/>
              <w:bottom w:val="single" w:sz="8" w:space="0" w:color="000000"/>
              <w:right w:val="single" w:sz="8" w:space="0" w:color="000000"/>
            </w:tcBorders>
          </w:tcPr>
          <w:p w:rsidR="00F70A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
        </w:tc>
        <w:tc>
          <w:tcPr>
            <w:tcW w:w="1601"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noProof/>
                <w:color w:val="231F20"/>
                <w:sz w:val="20"/>
                <w:szCs w:val="20"/>
                <w:lang w:eastAsia="es-AR"/>
              </w:rPr>
            </w:pPr>
            <w:proofErr w:type="spellStart"/>
            <w:r>
              <w:rPr>
                <w:rFonts w:ascii="Palatino Linotype" w:hAnsi="Palatino Linotype" w:cs="Arial"/>
                <w:bCs/>
                <w:i/>
                <w:color w:val="231F20"/>
                <w:sz w:val="20"/>
                <w:szCs w:val="20"/>
                <w:lang w:val="es-MX"/>
              </w:rPr>
              <w:t>xxxxxxx</w:t>
            </w:r>
            <w:proofErr w:type="spellEnd"/>
          </w:p>
        </w:tc>
      </w:tr>
      <w:tr w:rsidR="00F70A6B" w:rsidTr="00DA0CC7">
        <w:tblPrEx>
          <w:tblBorders>
            <w:top w:val="none" w:sz="0" w:space="0" w:color="auto"/>
          </w:tblBorders>
        </w:tblPrEx>
        <w:trPr>
          <w:trHeight w:val="202"/>
        </w:trPr>
        <w:tc>
          <w:tcPr>
            <w:tcW w:w="354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Pr="000F160E" w:rsidRDefault="00F70A6B" w:rsidP="00DA0CC7">
            <w:pPr>
              <w:autoSpaceDE w:val="0"/>
              <w:autoSpaceDN w:val="0"/>
              <w:adjustRightInd w:val="0"/>
              <w:spacing w:after="0" w:line="240" w:lineRule="auto"/>
              <w:jc w:val="both"/>
              <w:outlineLvl w:val="0"/>
              <w:rPr>
                <w:rFonts w:ascii="Palatino Linotype" w:hAnsi="Palatino Linotype" w:cs="Arial"/>
                <w:b/>
                <w:bCs/>
                <w:i/>
                <w:color w:val="231F20"/>
                <w:u w:val="single"/>
                <w:lang w:val="es-MX"/>
              </w:rPr>
            </w:pPr>
            <w:r w:rsidRPr="000F160E">
              <w:rPr>
                <w:rFonts w:ascii="Palatino Linotype" w:hAnsi="Palatino Linotype" w:cs="Arial"/>
                <w:b/>
                <w:bCs/>
                <w:i/>
                <w:color w:val="231F20"/>
                <w:u w:val="single"/>
                <w:lang w:val="es-MX"/>
              </w:rPr>
              <w:t>Totales</w:t>
            </w:r>
          </w:p>
          <w:p w:rsidR="00F70A6B" w:rsidRDefault="00F70A6B" w:rsidP="00DA0CC7">
            <w:pPr>
              <w:autoSpaceDE w:val="0"/>
              <w:autoSpaceDN w:val="0"/>
              <w:adjustRightInd w:val="0"/>
              <w:spacing w:after="0" w:line="240" w:lineRule="auto"/>
              <w:jc w:val="both"/>
              <w:outlineLvl w:val="0"/>
              <w:rPr>
                <w:rFonts w:ascii="Palatino Linotype" w:hAnsi="Palatino Linotype" w:cs="Arial"/>
                <w:bCs/>
                <w:i/>
                <w:color w:val="231F20"/>
                <w:sz w:val="18"/>
                <w:szCs w:val="18"/>
                <w:lang w:val="es-MX"/>
              </w:rPr>
            </w:pPr>
            <w:r>
              <w:rPr>
                <w:rFonts w:ascii="Palatino Linotype" w:hAnsi="Palatino Linotype" w:cs="Arial"/>
                <w:bCs/>
                <w:i/>
                <w:color w:val="231F20"/>
                <w:sz w:val="18"/>
                <w:szCs w:val="18"/>
                <w:lang w:val="es-MX"/>
              </w:rPr>
              <w:t>(Saldos  al inicio del ejercicio según Estado de Evolución del Patrimonio Neto –Estados Contables al 31/12/2018)</w:t>
            </w:r>
          </w:p>
        </w:tc>
        <w:tc>
          <w:tcPr>
            <w:tcW w:w="1134" w:type="dxa"/>
            <w:tcBorders>
              <w:top w:val="single" w:sz="8" w:space="0" w:color="000000"/>
              <w:left w:val="single" w:sz="8" w:space="0" w:color="000000"/>
              <w:bottom w:val="single" w:sz="8" w:space="0" w:color="000000"/>
              <w:right w:val="single" w:sz="8" w:space="0" w:color="000000"/>
            </w:tcBorders>
            <w:tcMar>
              <w:top w:w="20" w:type="nil"/>
              <w:left w:w="20" w:type="nil"/>
              <w:bottom w:w="20" w:type="nil"/>
              <w:right w:w="20" w:type="nil"/>
            </w:tcMar>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76"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992"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c>
          <w:tcPr>
            <w:tcW w:w="1242"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r>
              <w:rPr>
                <w:rFonts w:ascii="Palatino Linotype" w:hAnsi="Palatino Linotype" w:cs="Arial"/>
                <w:bCs/>
                <w:i/>
                <w:color w:val="231F20"/>
                <w:sz w:val="20"/>
                <w:szCs w:val="20"/>
                <w:lang w:val="es-MX"/>
              </w:rPr>
              <w:t>-------</w:t>
            </w:r>
          </w:p>
        </w:tc>
        <w:tc>
          <w:tcPr>
            <w:tcW w:w="1601" w:type="dxa"/>
            <w:tcBorders>
              <w:top w:val="single" w:sz="8" w:space="0" w:color="000000"/>
              <w:left w:val="single" w:sz="8" w:space="0" w:color="000000"/>
              <w:bottom w:val="single" w:sz="8" w:space="0" w:color="000000"/>
              <w:right w:val="single" w:sz="8" w:space="0" w:color="000000"/>
            </w:tcBorders>
            <w:vAlign w:val="center"/>
          </w:tcPr>
          <w:p w:rsidR="00F70A6B" w:rsidRDefault="00F70A6B" w:rsidP="00DA0CC7">
            <w:pPr>
              <w:autoSpaceDE w:val="0"/>
              <w:autoSpaceDN w:val="0"/>
              <w:adjustRightInd w:val="0"/>
              <w:spacing w:after="0" w:line="240" w:lineRule="auto"/>
              <w:jc w:val="center"/>
              <w:outlineLvl w:val="0"/>
              <w:rPr>
                <w:rFonts w:ascii="Palatino Linotype" w:hAnsi="Palatino Linotype" w:cs="Arial"/>
                <w:bCs/>
                <w:i/>
                <w:color w:val="231F20"/>
                <w:sz w:val="20"/>
                <w:szCs w:val="20"/>
                <w:lang w:val="es-MX"/>
              </w:rPr>
            </w:pPr>
            <w:proofErr w:type="spellStart"/>
            <w:r>
              <w:rPr>
                <w:rFonts w:ascii="Palatino Linotype" w:hAnsi="Palatino Linotype" w:cs="Arial"/>
                <w:bCs/>
                <w:i/>
                <w:color w:val="231F20"/>
                <w:sz w:val="20"/>
                <w:szCs w:val="20"/>
                <w:lang w:val="es-MX"/>
              </w:rPr>
              <w:t>xxxxxxx</w:t>
            </w:r>
            <w:proofErr w:type="spellEnd"/>
          </w:p>
        </w:tc>
      </w:tr>
    </w:tbl>
    <w:p w:rsidR="00F70A6B" w:rsidRDefault="00F70A6B" w:rsidP="00F70A6B">
      <w:pPr>
        <w:pStyle w:val="Prrafodelista"/>
        <w:jc w:val="both"/>
        <w:rPr>
          <w:rFonts w:ascii="Palatino Linotype" w:hAnsi="Palatino Linotype"/>
          <w:i/>
          <w:sz w:val="20"/>
          <w:szCs w:val="20"/>
        </w:rPr>
      </w:pPr>
    </w:p>
    <w:p w:rsidR="00F70A6B" w:rsidRDefault="00F70A6B" w:rsidP="00F70A6B">
      <w:pPr>
        <w:pStyle w:val="Prrafodelista"/>
        <w:jc w:val="both"/>
        <w:rPr>
          <w:rFonts w:ascii="Palatino Linotype" w:hAnsi="Palatino Linotype"/>
          <w:i/>
          <w:sz w:val="20"/>
          <w:szCs w:val="20"/>
        </w:rPr>
      </w:pPr>
    </w:p>
    <w:p w:rsidR="00F70A6B" w:rsidRDefault="00F70A6B" w:rsidP="00F70A6B">
      <w:pPr>
        <w:pStyle w:val="Prrafodelista"/>
        <w:numPr>
          <w:ilvl w:val="0"/>
          <w:numId w:val="7"/>
        </w:numPr>
        <w:jc w:val="both"/>
        <w:rPr>
          <w:rFonts w:ascii="Palatino Linotype" w:hAnsi="Palatino Linotype"/>
          <w:i/>
          <w:sz w:val="20"/>
          <w:szCs w:val="20"/>
        </w:rPr>
      </w:pPr>
      <w:r>
        <w:rPr>
          <w:rFonts w:ascii="Palatino Linotype" w:hAnsi="Palatino Linotype"/>
          <w:i/>
          <w:sz w:val="20"/>
          <w:szCs w:val="20"/>
        </w:rPr>
        <w:t xml:space="preserve">La Resolución MD N° 2883, Artículo 3°, introduce cambios en la Interpretación </w:t>
      </w:r>
      <w:r w:rsidRPr="006B78A4">
        <w:rPr>
          <w:rFonts w:ascii="Palatino Linotype" w:hAnsi="Palatino Linotype"/>
          <w:i/>
          <w:sz w:val="20"/>
          <w:szCs w:val="20"/>
        </w:rPr>
        <w:t>de Normas de Contabilidad y Auditoría N° 3 “Contabilización del impuesto a las ganancias”</w:t>
      </w:r>
      <w:r>
        <w:rPr>
          <w:rFonts w:ascii="Palatino Linotype" w:hAnsi="Palatino Linotype"/>
          <w:i/>
          <w:sz w:val="20"/>
          <w:szCs w:val="20"/>
        </w:rPr>
        <w:t xml:space="preserve">, modificando su párrafo 3 y eliminando los párrafos 6,7, 8 y 9. Asimismo, derogó la Norma de Aplicación N° 80. En ciertos casos, cuando parte de la diferencia entre el valor contable de los activos y su valor fiscal esté dada por el ajuste por inflación practicado en los años 2002/2003 </w:t>
      </w:r>
      <w:r w:rsidRPr="00F426CE">
        <w:rPr>
          <w:rFonts w:ascii="Palatino Linotype" w:hAnsi="Palatino Linotype"/>
          <w:b/>
          <w:i/>
          <w:sz w:val="20"/>
          <w:szCs w:val="20"/>
        </w:rPr>
        <w:t>(*)</w:t>
      </w:r>
      <w:r>
        <w:rPr>
          <w:rFonts w:ascii="Palatino Linotype" w:hAnsi="Palatino Linotype"/>
          <w:i/>
          <w:sz w:val="20"/>
          <w:szCs w:val="20"/>
        </w:rPr>
        <w:t xml:space="preserve"> y en virtud de las normas derogadas no se reconoció contablemente el pasivo diferido y su contrapartida en resultados, el reconocimiento de ese pasivo provoca la modificación de la información de ejercicios anteriores, lo cual debe informarse en la nota de conformidad a lo establecido de la RT 8.VII.B.14.</w:t>
      </w:r>
    </w:p>
    <w:p w:rsidR="00F70A6B" w:rsidRDefault="00F70A6B" w:rsidP="00F70A6B">
      <w:pPr>
        <w:pStyle w:val="Prrafodelista"/>
        <w:ind w:left="709"/>
        <w:jc w:val="both"/>
        <w:rPr>
          <w:rFonts w:ascii="Palatino Linotype" w:hAnsi="Palatino Linotype"/>
          <w:i/>
          <w:sz w:val="20"/>
          <w:szCs w:val="20"/>
        </w:rPr>
      </w:pPr>
      <w:r>
        <w:rPr>
          <w:rFonts w:ascii="Palatino Linotype" w:hAnsi="Palatino Linotype"/>
          <w:i/>
          <w:sz w:val="20"/>
          <w:szCs w:val="20"/>
        </w:rPr>
        <w:t>Esta modificación no tiene origen estrictamente en la aplicación del ajuste por inflación sino en el reconocimiento de un pasivo diferido a partir de la eliminación de una dispensa que permitía no reconocerlo, por lo que la misma se expondrá en el Estado de Evolución del Patrimonio Neto en la línea de modificaciones a los saldos iniciales, expresada en moneda de cierre.</w:t>
      </w:r>
    </w:p>
    <w:p w:rsidR="00F70A6B" w:rsidRDefault="00F70A6B" w:rsidP="00F70A6B">
      <w:pPr>
        <w:pStyle w:val="Prrafodelista"/>
        <w:jc w:val="both"/>
        <w:rPr>
          <w:rFonts w:ascii="Palatino Linotype" w:hAnsi="Palatino Linotype"/>
          <w:i/>
          <w:sz w:val="20"/>
          <w:szCs w:val="20"/>
        </w:rPr>
      </w:pPr>
    </w:p>
    <w:p w:rsidR="00F70A6B" w:rsidRPr="00F426CE" w:rsidRDefault="00F70A6B" w:rsidP="00F70A6B">
      <w:pPr>
        <w:pStyle w:val="Prrafodelista"/>
        <w:jc w:val="both"/>
        <w:rPr>
          <w:rFonts w:ascii="Palatino Linotype" w:hAnsi="Palatino Linotype"/>
          <w:b/>
          <w:i/>
          <w:sz w:val="20"/>
          <w:szCs w:val="20"/>
        </w:rPr>
      </w:pPr>
      <w:r w:rsidRPr="00F426CE">
        <w:rPr>
          <w:rFonts w:ascii="Palatino Linotype" w:hAnsi="Palatino Linotype"/>
          <w:b/>
          <w:i/>
          <w:sz w:val="20"/>
          <w:szCs w:val="20"/>
        </w:rPr>
        <w:t xml:space="preserve">(*) Se prevé la aplicación de la simplificación establecida en el Punto 3.6. </w:t>
      </w:r>
      <w:proofErr w:type="gramStart"/>
      <w:r w:rsidRPr="00F426CE">
        <w:rPr>
          <w:rFonts w:ascii="Palatino Linotype" w:hAnsi="Palatino Linotype"/>
          <w:b/>
          <w:i/>
          <w:sz w:val="20"/>
          <w:szCs w:val="20"/>
        </w:rPr>
        <w:t>del</w:t>
      </w:r>
      <w:proofErr w:type="gramEnd"/>
      <w:r w:rsidRPr="00F426CE">
        <w:rPr>
          <w:rFonts w:ascii="Palatino Linotype" w:hAnsi="Palatino Linotype"/>
          <w:b/>
          <w:i/>
          <w:sz w:val="20"/>
          <w:szCs w:val="20"/>
        </w:rPr>
        <w:t xml:space="preserve"> Anexo de la Resolución MD 2883 del CPCEPBA.</w:t>
      </w:r>
    </w:p>
    <w:p w:rsidR="00AA0800" w:rsidRDefault="00AA0800"/>
    <w:sectPr w:rsidR="00AA0800" w:rsidSect="000F68B5">
      <w:pgSz w:w="11906" w:h="16838"/>
      <w:pgMar w:top="1418" w:right="1701" w:bottom="1135"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C07" w:rsidRDefault="000D3C07" w:rsidP="00F0413B">
      <w:pPr>
        <w:spacing w:after="0" w:line="240" w:lineRule="auto"/>
      </w:pPr>
      <w:r>
        <w:separator/>
      </w:r>
    </w:p>
  </w:endnote>
  <w:endnote w:type="continuationSeparator" w:id="0">
    <w:p w:rsidR="000D3C07" w:rsidRDefault="000D3C07" w:rsidP="00F041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C07" w:rsidRDefault="000D3C07" w:rsidP="00F0413B">
      <w:pPr>
        <w:spacing w:after="0" w:line="240" w:lineRule="auto"/>
      </w:pPr>
      <w:r>
        <w:separator/>
      </w:r>
    </w:p>
  </w:footnote>
  <w:footnote w:type="continuationSeparator" w:id="0">
    <w:p w:rsidR="000D3C07" w:rsidRDefault="000D3C07" w:rsidP="00F041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5" o:spid="_x0000_i1026" type="#_x0000_t75" style="width:.5pt;height:.5pt;visibility:visible;mso-wrap-style:square" o:bullet="t">
        <v:imagedata r:id="rId1" o:title=""/>
      </v:shape>
    </w:pict>
  </w:numPicBullet>
  <w:abstractNum w:abstractNumId="0">
    <w:nsid w:val="1D614437"/>
    <w:multiLevelType w:val="hybridMultilevel"/>
    <w:tmpl w:val="2842F336"/>
    <w:lvl w:ilvl="0" w:tplc="FA4E4E4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23D44396"/>
    <w:multiLevelType w:val="hybridMultilevel"/>
    <w:tmpl w:val="AE187BA0"/>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55D69C3"/>
    <w:multiLevelType w:val="hybridMultilevel"/>
    <w:tmpl w:val="B568F56C"/>
    <w:lvl w:ilvl="0" w:tplc="B8E24552">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3BE038E6"/>
    <w:multiLevelType w:val="hybridMultilevel"/>
    <w:tmpl w:val="F4B8B834"/>
    <w:lvl w:ilvl="0" w:tplc="984AEE20">
      <w:start w:val="1"/>
      <w:numFmt w:val="lowerRoman"/>
      <w:lvlText w:val="%1)"/>
      <w:lvlJc w:val="left"/>
      <w:pPr>
        <w:ind w:left="765" w:hanging="720"/>
      </w:pPr>
      <w:rPr>
        <w:rFonts w:hint="default"/>
      </w:rPr>
    </w:lvl>
    <w:lvl w:ilvl="1" w:tplc="2C0A0019" w:tentative="1">
      <w:start w:val="1"/>
      <w:numFmt w:val="lowerLetter"/>
      <w:lvlText w:val="%2."/>
      <w:lvlJc w:val="left"/>
      <w:pPr>
        <w:ind w:left="1125" w:hanging="360"/>
      </w:pPr>
    </w:lvl>
    <w:lvl w:ilvl="2" w:tplc="2C0A001B" w:tentative="1">
      <w:start w:val="1"/>
      <w:numFmt w:val="lowerRoman"/>
      <w:lvlText w:val="%3."/>
      <w:lvlJc w:val="right"/>
      <w:pPr>
        <w:ind w:left="1845" w:hanging="180"/>
      </w:pPr>
    </w:lvl>
    <w:lvl w:ilvl="3" w:tplc="2C0A000F" w:tentative="1">
      <w:start w:val="1"/>
      <w:numFmt w:val="decimal"/>
      <w:lvlText w:val="%4."/>
      <w:lvlJc w:val="left"/>
      <w:pPr>
        <w:ind w:left="2565" w:hanging="360"/>
      </w:pPr>
    </w:lvl>
    <w:lvl w:ilvl="4" w:tplc="2C0A0019" w:tentative="1">
      <w:start w:val="1"/>
      <w:numFmt w:val="lowerLetter"/>
      <w:lvlText w:val="%5."/>
      <w:lvlJc w:val="left"/>
      <w:pPr>
        <w:ind w:left="3285" w:hanging="360"/>
      </w:pPr>
    </w:lvl>
    <w:lvl w:ilvl="5" w:tplc="2C0A001B" w:tentative="1">
      <w:start w:val="1"/>
      <w:numFmt w:val="lowerRoman"/>
      <w:lvlText w:val="%6."/>
      <w:lvlJc w:val="right"/>
      <w:pPr>
        <w:ind w:left="4005" w:hanging="180"/>
      </w:pPr>
    </w:lvl>
    <w:lvl w:ilvl="6" w:tplc="2C0A000F" w:tentative="1">
      <w:start w:val="1"/>
      <w:numFmt w:val="decimal"/>
      <w:lvlText w:val="%7."/>
      <w:lvlJc w:val="left"/>
      <w:pPr>
        <w:ind w:left="4725" w:hanging="360"/>
      </w:pPr>
    </w:lvl>
    <w:lvl w:ilvl="7" w:tplc="2C0A0019" w:tentative="1">
      <w:start w:val="1"/>
      <w:numFmt w:val="lowerLetter"/>
      <w:lvlText w:val="%8."/>
      <w:lvlJc w:val="left"/>
      <w:pPr>
        <w:ind w:left="5445" w:hanging="360"/>
      </w:pPr>
    </w:lvl>
    <w:lvl w:ilvl="8" w:tplc="2C0A001B" w:tentative="1">
      <w:start w:val="1"/>
      <w:numFmt w:val="lowerRoman"/>
      <w:lvlText w:val="%9."/>
      <w:lvlJc w:val="right"/>
      <w:pPr>
        <w:ind w:left="6165" w:hanging="180"/>
      </w:pPr>
    </w:lvl>
  </w:abstractNum>
  <w:abstractNum w:abstractNumId="4">
    <w:nsid w:val="50A22840"/>
    <w:multiLevelType w:val="hybridMultilevel"/>
    <w:tmpl w:val="2842F336"/>
    <w:lvl w:ilvl="0" w:tplc="FA4E4E4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57731C79"/>
    <w:multiLevelType w:val="hybridMultilevel"/>
    <w:tmpl w:val="6DDAB04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5BA50E41"/>
    <w:multiLevelType w:val="hybridMultilevel"/>
    <w:tmpl w:val="C5BA2D2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60F01FA2"/>
    <w:multiLevelType w:val="hybridMultilevel"/>
    <w:tmpl w:val="5A084EA0"/>
    <w:lvl w:ilvl="0" w:tplc="96EC4A14">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61CB0103"/>
    <w:multiLevelType w:val="hybridMultilevel"/>
    <w:tmpl w:val="E6141DC6"/>
    <w:lvl w:ilvl="0" w:tplc="3E06E59A">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1EC55B4"/>
    <w:multiLevelType w:val="hybridMultilevel"/>
    <w:tmpl w:val="7A8E1B58"/>
    <w:lvl w:ilvl="0" w:tplc="F12E16AE">
      <w:start w:val="10"/>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A824FC3"/>
    <w:multiLevelType w:val="hybridMultilevel"/>
    <w:tmpl w:val="218A170A"/>
    <w:lvl w:ilvl="0" w:tplc="FA4E4E46">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70D745E2"/>
    <w:multiLevelType w:val="hybridMultilevel"/>
    <w:tmpl w:val="3C1EC9C8"/>
    <w:lvl w:ilvl="0" w:tplc="8230F602">
      <w:start w:val="1"/>
      <w:numFmt w:val="lowerLetter"/>
      <w:lvlText w:val="%1)"/>
      <w:lvlJc w:val="left"/>
      <w:pPr>
        <w:ind w:left="720" w:hanging="360"/>
      </w:pPr>
      <w:rPr>
        <w:rFonts w:hint="default"/>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2"/>
  </w:num>
  <w:num w:numId="5">
    <w:abstractNumId w:val="8"/>
  </w:num>
  <w:num w:numId="6">
    <w:abstractNumId w:val="0"/>
  </w:num>
  <w:num w:numId="7">
    <w:abstractNumId w:val="1"/>
  </w:num>
  <w:num w:numId="8">
    <w:abstractNumId w:val="6"/>
  </w:num>
  <w:num w:numId="9">
    <w:abstractNumId w:val="11"/>
  </w:num>
  <w:num w:numId="10">
    <w:abstractNumId w:val="3"/>
  </w:num>
  <w:num w:numId="11">
    <w:abstractNumId w:val="5"/>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PCSRvm04Ajm/tutMICZYaMNFK40=" w:salt="9pab+nWPj910si9ohl5/SQ=="/>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87369D"/>
    <w:rsid w:val="00031ABB"/>
    <w:rsid w:val="00090D17"/>
    <w:rsid w:val="000D3C07"/>
    <w:rsid w:val="000F002A"/>
    <w:rsid w:val="000F0193"/>
    <w:rsid w:val="000F68B5"/>
    <w:rsid w:val="000F707C"/>
    <w:rsid w:val="001171D5"/>
    <w:rsid w:val="0012636B"/>
    <w:rsid w:val="0013131B"/>
    <w:rsid w:val="001414E8"/>
    <w:rsid w:val="00193282"/>
    <w:rsid w:val="001E2E5C"/>
    <w:rsid w:val="001E30CE"/>
    <w:rsid w:val="001E6CE8"/>
    <w:rsid w:val="002114FC"/>
    <w:rsid w:val="0022334C"/>
    <w:rsid w:val="002352E7"/>
    <w:rsid w:val="00256F23"/>
    <w:rsid w:val="00273441"/>
    <w:rsid w:val="00275601"/>
    <w:rsid w:val="002A7085"/>
    <w:rsid w:val="002F5CF1"/>
    <w:rsid w:val="0031315C"/>
    <w:rsid w:val="00321C6B"/>
    <w:rsid w:val="003A047B"/>
    <w:rsid w:val="003A2CBD"/>
    <w:rsid w:val="003B4813"/>
    <w:rsid w:val="003D5EBC"/>
    <w:rsid w:val="003E1AA9"/>
    <w:rsid w:val="00423640"/>
    <w:rsid w:val="00437440"/>
    <w:rsid w:val="00452DCA"/>
    <w:rsid w:val="00454863"/>
    <w:rsid w:val="00484BB9"/>
    <w:rsid w:val="00496394"/>
    <w:rsid w:val="004A2E8C"/>
    <w:rsid w:val="004D54D1"/>
    <w:rsid w:val="00514091"/>
    <w:rsid w:val="0057571D"/>
    <w:rsid w:val="005A7E6D"/>
    <w:rsid w:val="005C1DAB"/>
    <w:rsid w:val="005D1365"/>
    <w:rsid w:val="005D224E"/>
    <w:rsid w:val="005E0745"/>
    <w:rsid w:val="00604C1E"/>
    <w:rsid w:val="00621E4F"/>
    <w:rsid w:val="00623E39"/>
    <w:rsid w:val="00674996"/>
    <w:rsid w:val="006A47F6"/>
    <w:rsid w:val="006D31A5"/>
    <w:rsid w:val="00723110"/>
    <w:rsid w:val="00735E8C"/>
    <w:rsid w:val="00797CC5"/>
    <w:rsid w:val="007C0A64"/>
    <w:rsid w:val="007C7549"/>
    <w:rsid w:val="00852508"/>
    <w:rsid w:val="00857EEA"/>
    <w:rsid w:val="0087369D"/>
    <w:rsid w:val="008B1DB9"/>
    <w:rsid w:val="008B1E6A"/>
    <w:rsid w:val="008D7C31"/>
    <w:rsid w:val="008E2D69"/>
    <w:rsid w:val="008F7F8D"/>
    <w:rsid w:val="00905634"/>
    <w:rsid w:val="00955257"/>
    <w:rsid w:val="00965A11"/>
    <w:rsid w:val="00991796"/>
    <w:rsid w:val="009B1244"/>
    <w:rsid w:val="009F022F"/>
    <w:rsid w:val="009F2179"/>
    <w:rsid w:val="00A00562"/>
    <w:rsid w:val="00A1725F"/>
    <w:rsid w:val="00A64E79"/>
    <w:rsid w:val="00A95D7B"/>
    <w:rsid w:val="00A964E4"/>
    <w:rsid w:val="00AA0800"/>
    <w:rsid w:val="00AA4713"/>
    <w:rsid w:val="00AC5C95"/>
    <w:rsid w:val="00AE2FF1"/>
    <w:rsid w:val="00B027C0"/>
    <w:rsid w:val="00B12920"/>
    <w:rsid w:val="00B2393E"/>
    <w:rsid w:val="00B67792"/>
    <w:rsid w:val="00B76309"/>
    <w:rsid w:val="00B9121B"/>
    <w:rsid w:val="00B92587"/>
    <w:rsid w:val="00BD7416"/>
    <w:rsid w:val="00BE0575"/>
    <w:rsid w:val="00C0116C"/>
    <w:rsid w:val="00C23C8B"/>
    <w:rsid w:val="00C73FEF"/>
    <w:rsid w:val="00CA218E"/>
    <w:rsid w:val="00CB0DEA"/>
    <w:rsid w:val="00CB73A8"/>
    <w:rsid w:val="00CD0E39"/>
    <w:rsid w:val="00CE73E1"/>
    <w:rsid w:val="00CF1643"/>
    <w:rsid w:val="00D33BE4"/>
    <w:rsid w:val="00DA0CC7"/>
    <w:rsid w:val="00DC150E"/>
    <w:rsid w:val="00E05F63"/>
    <w:rsid w:val="00E60E53"/>
    <w:rsid w:val="00E64CFE"/>
    <w:rsid w:val="00E90D77"/>
    <w:rsid w:val="00E91FE6"/>
    <w:rsid w:val="00EA6697"/>
    <w:rsid w:val="00EB7359"/>
    <w:rsid w:val="00EC1A1D"/>
    <w:rsid w:val="00EC770F"/>
    <w:rsid w:val="00EE0165"/>
    <w:rsid w:val="00F0413B"/>
    <w:rsid w:val="00F12811"/>
    <w:rsid w:val="00F1367A"/>
    <w:rsid w:val="00F305FA"/>
    <w:rsid w:val="00F70A6B"/>
    <w:rsid w:val="00F92736"/>
    <w:rsid w:val="00FA05CD"/>
    <w:rsid w:val="00FA3A76"/>
    <w:rsid w:val="00FF0497"/>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369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7369D"/>
    <w:pPr>
      <w:ind w:left="720"/>
      <w:contextualSpacing/>
    </w:pPr>
  </w:style>
  <w:style w:type="paragraph" w:styleId="Textodeglobo">
    <w:name w:val="Balloon Text"/>
    <w:basedOn w:val="Normal"/>
    <w:link w:val="TextodegloboCar"/>
    <w:uiPriority w:val="99"/>
    <w:semiHidden/>
    <w:unhideWhenUsed/>
    <w:rsid w:val="008736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7369D"/>
    <w:rPr>
      <w:rFonts w:ascii="Tahoma" w:hAnsi="Tahoma" w:cs="Tahoma"/>
      <w:sz w:val="16"/>
      <w:szCs w:val="16"/>
    </w:rPr>
  </w:style>
  <w:style w:type="paragraph" w:styleId="Encabezado">
    <w:name w:val="header"/>
    <w:basedOn w:val="Normal"/>
    <w:link w:val="EncabezadoCar"/>
    <w:uiPriority w:val="99"/>
    <w:semiHidden/>
    <w:unhideWhenUsed/>
    <w:rsid w:val="00F0413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0413B"/>
  </w:style>
  <w:style w:type="paragraph" w:styleId="Piedepgina">
    <w:name w:val="footer"/>
    <w:basedOn w:val="Normal"/>
    <w:link w:val="PiedepginaCar"/>
    <w:uiPriority w:val="99"/>
    <w:semiHidden/>
    <w:unhideWhenUsed/>
    <w:rsid w:val="00F0413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0413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94DCE-99B0-4B86-B7D6-7A6E18106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8079</Words>
  <Characters>44435</Characters>
  <Application>Microsoft Office Word</Application>
  <DocSecurity>4</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2019-03-29T14:24:00Z</cp:lastPrinted>
  <dcterms:created xsi:type="dcterms:W3CDTF">2019-03-29T14:41:00Z</dcterms:created>
  <dcterms:modified xsi:type="dcterms:W3CDTF">2019-03-29T14:41:00Z</dcterms:modified>
</cp:coreProperties>
</file>