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14F" w:rsidRPr="006B78A4" w:rsidRDefault="0064314F" w:rsidP="0064314F">
      <w:pPr>
        <w:pStyle w:val="Prrafodelista"/>
        <w:jc w:val="both"/>
        <w:rPr>
          <w:rFonts w:ascii="Palatino Linotype" w:hAnsi="Palatino Linotype"/>
          <w:i/>
          <w:sz w:val="20"/>
          <w:szCs w:val="20"/>
        </w:rPr>
      </w:pPr>
    </w:p>
    <w:p w:rsidR="00572B8D" w:rsidRDefault="00572B8D" w:rsidP="009470DE">
      <w:pPr>
        <w:jc w:val="both"/>
        <w:rPr>
          <w:rFonts w:ascii="Palatino Linotype" w:hAnsi="Palatino Linotype"/>
          <w:i/>
          <w:sz w:val="16"/>
          <w:szCs w:val="16"/>
        </w:rPr>
      </w:pPr>
    </w:p>
    <w:p w:rsidR="00B5749F" w:rsidRDefault="00B5749F" w:rsidP="00BF664E">
      <w:pPr>
        <w:pStyle w:val="Prrafodelista"/>
        <w:pBdr>
          <w:top w:val="single" w:sz="4" w:space="1" w:color="auto"/>
          <w:left w:val="single" w:sz="4" w:space="4" w:color="auto"/>
          <w:bottom w:val="single" w:sz="4" w:space="1" w:color="auto"/>
          <w:right w:val="single" w:sz="4" w:space="4" w:color="auto"/>
        </w:pBdr>
        <w:tabs>
          <w:tab w:val="left" w:pos="142"/>
        </w:tabs>
        <w:ind w:left="0"/>
        <w:jc w:val="center"/>
        <w:rPr>
          <w:rFonts w:ascii="Palatino Linotype" w:hAnsi="Palatino Linotype"/>
          <w:b/>
          <w:bCs/>
          <w:i/>
          <w:sz w:val="20"/>
          <w:szCs w:val="20"/>
        </w:rPr>
      </w:pPr>
      <w:r w:rsidRPr="00B5749F">
        <w:rPr>
          <w:rFonts w:ascii="Palatino Linotype" w:hAnsi="Palatino Linotype"/>
          <w:b/>
          <w:bCs/>
          <w:i/>
          <w:sz w:val="20"/>
          <w:szCs w:val="20"/>
        </w:rPr>
        <w:t>Modelo de Informe del Auditor</w:t>
      </w:r>
    </w:p>
    <w:p w:rsidR="00BF664E" w:rsidRPr="00B5749F" w:rsidRDefault="00BF664E" w:rsidP="00BF664E">
      <w:pPr>
        <w:pStyle w:val="Prrafodelista"/>
        <w:tabs>
          <w:tab w:val="left" w:pos="142"/>
        </w:tabs>
        <w:ind w:left="0"/>
        <w:jc w:val="center"/>
        <w:rPr>
          <w:rFonts w:ascii="Palatino Linotype" w:hAnsi="Palatino Linotype"/>
          <w:b/>
          <w:bCs/>
          <w:i/>
          <w:sz w:val="20"/>
          <w:szCs w:val="20"/>
        </w:rPr>
      </w:pPr>
    </w:p>
    <w:p w:rsidR="00DE2734" w:rsidRDefault="00DE2734" w:rsidP="00DE2734">
      <w:pPr>
        <w:pStyle w:val="Prrafodelista"/>
        <w:jc w:val="both"/>
        <w:rPr>
          <w:rFonts w:ascii="Palatino Linotype" w:hAnsi="Palatino Linotype"/>
          <w:bCs/>
          <w:i/>
          <w:sz w:val="20"/>
          <w:szCs w:val="20"/>
        </w:rPr>
      </w:pPr>
    </w:p>
    <w:p w:rsidR="00DE2734" w:rsidRPr="00BF664E" w:rsidRDefault="00CD1B2A" w:rsidP="00BF664E">
      <w:pPr>
        <w:pStyle w:val="Prrafodelista"/>
        <w:ind w:left="0"/>
        <w:jc w:val="both"/>
        <w:rPr>
          <w:rFonts w:ascii="Palatino Linotype" w:hAnsi="Palatino Linotype"/>
          <w:b/>
          <w:bCs/>
          <w:i/>
          <w:sz w:val="20"/>
          <w:szCs w:val="20"/>
          <w:u w:val="single"/>
        </w:rPr>
      </w:pPr>
      <w:r w:rsidRPr="00BF664E">
        <w:rPr>
          <w:rFonts w:ascii="Palatino Linotype" w:hAnsi="Palatino Linotype"/>
          <w:b/>
          <w:bCs/>
          <w:i/>
          <w:sz w:val="20"/>
          <w:szCs w:val="20"/>
          <w:u w:val="single"/>
        </w:rPr>
        <w:t>1)</w:t>
      </w:r>
      <w:r w:rsidR="00DE2734" w:rsidRPr="00BF664E">
        <w:rPr>
          <w:rFonts w:ascii="Palatino Linotype" w:hAnsi="Palatino Linotype"/>
          <w:b/>
          <w:bCs/>
          <w:i/>
          <w:sz w:val="20"/>
          <w:szCs w:val="20"/>
          <w:u w:val="single"/>
        </w:rPr>
        <w:t xml:space="preserve"> Premisas de</w:t>
      </w:r>
      <w:r w:rsidR="00BF664E">
        <w:rPr>
          <w:rFonts w:ascii="Palatino Linotype" w:hAnsi="Palatino Linotype"/>
          <w:b/>
          <w:bCs/>
          <w:i/>
          <w:sz w:val="20"/>
          <w:szCs w:val="20"/>
          <w:u w:val="single"/>
        </w:rPr>
        <w:t>l caso al que refiere el Modelo</w:t>
      </w:r>
    </w:p>
    <w:p w:rsidR="00C12154" w:rsidRDefault="00CD1B2A" w:rsidP="009470DE">
      <w:pPr>
        <w:jc w:val="both"/>
        <w:rPr>
          <w:rFonts w:ascii="Palatino Linotype" w:hAnsi="Palatino Linotype"/>
          <w:i/>
          <w:sz w:val="20"/>
          <w:szCs w:val="20"/>
        </w:rPr>
      </w:pPr>
      <w:r>
        <w:rPr>
          <w:rFonts w:ascii="Palatino Linotype" w:hAnsi="Palatino Linotype"/>
          <w:i/>
          <w:sz w:val="20"/>
          <w:szCs w:val="20"/>
        </w:rPr>
        <w:t>A continuación</w:t>
      </w:r>
      <w:r w:rsidR="00310E95">
        <w:rPr>
          <w:rFonts w:ascii="Palatino Linotype" w:hAnsi="Palatino Linotype"/>
          <w:i/>
          <w:sz w:val="20"/>
          <w:szCs w:val="20"/>
        </w:rPr>
        <w:t xml:space="preserve"> se expone un modelo de Informe de Audit</w:t>
      </w:r>
      <w:r w:rsidR="00C12154">
        <w:rPr>
          <w:rFonts w:ascii="Palatino Linotype" w:hAnsi="Palatino Linotype"/>
          <w:i/>
          <w:sz w:val="20"/>
          <w:szCs w:val="20"/>
        </w:rPr>
        <w:t>o</w:t>
      </w:r>
      <w:r w:rsidR="00310E95">
        <w:rPr>
          <w:rFonts w:ascii="Palatino Linotype" w:hAnsi="Palatino Linotype"/>
          <w:i/>
          <w:sz w:val="20"/>
          <w:szCs w:val="20"/>
        </w:rPr>
        <w:t>r</w:t>
      </w:r>
      <w:r w:rsidR="00C12154">
        <w:rPr>
          <w:rFonts w:ascii="Palatino Linotype" w:hAnsi="Palatino Linotype"/>
          <w:i/>
          <w:sz w:val="20"/>
          <w:szCs w:val="20"/>
        </w:rPr>
        <w:t xml:space="preserve"> que </w:t>
      </w:r>
      <w:r w:rsidR="00F426CE">
        <w:rPr>
          <w:rFonts w:ascii="Palatino Linotype" w:hAnsi="Palatino Linotype"/>
          <w:i/>
          <w:sz w:val="20"/>
          <w:szCs w:val="20"/>
        </w:rPr>
        <w:t xml:space="preserve">ha sido elaborado </w:t>
      </w:r>
      <w:r w:rsidR="00C12154">
        <w:rPr>
          <w:rFonts w:ascii="Palatino Linotype" w:hAnsi="Palatino Linotype"/>
          <w:i/>
          <w:sz w:val="20"/>
          <w:szCs w:val="20"/>
        </w:rPr>
        <w:t>considerando las siguientes premisas. Se trata de un caso en que el ente</w:t>
      </w:r>
      <w:r w:rsidR="00F91E61">
        <w:rPr>
          <w:rFonts w:ascii="Palatino Linotype" w:hAnsi="Palatino Linotype"/>
          <w:i/>
          <w:sz w:val="20"/>
          <w:szCs w:val="20"/>
        </w:rPr>
        <w:t xml:space="preserve"> ha aplicado</w:t>
      </w:r>
      <w:r w:rsidR="00C12154">
        <w:rPr>
          <w:rFonts w:ascii="Palatino Linotype" w:hAnsi="Palatino Linotype"/>
          <w:i/>
          <w:sz w:val="20"/>
          <w:szCs w:val="20"/>
        </w:rPr>
        <w:t>:</w:t>
      </w:r>
    </w:p>
    <w:p w:rsidR="00C12154" w:rsidRDefault="00FB7BD5" w:rsidP="00F91E61">
      <w:pPr>
        <w:pStyle w:val="Prrafodelista"/>
        <w:numPr>
          <w:ilvl w:val="0"/>
          <w:numId w:val="21"/>
        </w:numPr>
        <w:jc w:val="both"/>
        <w:rPr>
          <w:rFonts w:ascii="Palatino Linotype" w:hAnsi="Palatino Linotype"/>
          <w:i/>
          <w:sz w:val="20"/>
          <w:szCs w:val="20"/>
        </w:rPr>
      </w:pPr>
      <w:r w:rsidRPr="00F91E61">
        <w:rPr>
          <w:rFonts w:ascii="Palatino Linotype" w:hAnsi="Palatino Linotype"/>
          <w:i/>
          <w:sz w:val="20"/>
          <w:szCs w:val="20"/>
        </w:rPr>
        <w:t>La simplificación</w:t>
      </w:r>
      <w:r w:rsidR="007716CF" w:rsidRPr="00F91E61">
        <w:rPr>
          <w:rFonts w:ascii="Palatino Linotype" w:hAnsi="Palatino Linotype"/>
          <w:i/>
          <w:sz w:val="20"/>
          <w:szCs w:val="20"/>
        </w:rPr>
        <w:t xml:space="preserve"> de no determinar </w:t>
      </w:r>
      <w:r w:rsidR="00F91E61" w:rsidRPr="00F91E61">
        <w:rPr>
          <w:rFonts w:ascii="Palatino Linotype" w:hAnsi="Palatino Linotype"/>
          <w:i/>
          <w:sz w:val="20"/>
          <w:szCs w:val="20"/>
        </w:rPr>
        <w:t>el patrimonio neto ajustado al inicio del período comparativo, no exponiendo</w:t>
      </w:r>
      <w:r w:rsidR="00F426CE">
        <w:rPr>
          <w:rFonts w:ascii="Palatino Linotype" w:hAnsi="Palatino Linotype"/>
          <w:i/>
          <w:sz w:val="20"/>
          <w:szCs w:val="20"/>
        </w:rPr>
        <w:t>,</w:t>
      </w:r>
      <w:r w:rsidR="00F91E61" w:rsidRPr="00F91E61">
        <w:rPr>
          <w:rFonts w:ascii="Palatino Linotype" w:hAnsi="Palatino Linotype"/>
          <w:i/>
          <w:sz w:val="20"/>
          <w:szCs w:val="20"/>
        </w:rPr>
        <w:t xml:space="preserve"> en consecuencia</w:t>
      </w:r>
      <w:r w:rsidR="00F426CE">
        <w:rPr>
          <w:rFonts w:ascii="Palatino Linotype" w:hAnsi="Palatino Linotype"/>
          <w:i/>
          <w:sz w:val="20"/>
          <w:szCs w:val="20"/>
        </w:rPr>
        <w:t>,</w:t>
      </w:r>
      <w:r w:rsidR="00F91E61" w:rsidRPr="00F91E61">
        <w:rPr>
          <w:rFonts w:ascii="Palatino Linotype" w:hAnsi="Palatino Linotype"/>
          <w:i/>
          <w:sz w:val="20"/>
          <w:szCs w:val="20"/>
        </w:rPr>
        <w:t xml:space="preserve"> la información comparativa del Estado de Resultados, del Estado de Evolución del Patrimonio Neto y del Estado de Flujo de Efectivo.</w:t>
      </w:r>
    </w:p>
    <w:p w:rsidR="00F91E61" w:rsidRPr="00F91E61" w:rsidRDefault="00F91E61" w:rsidP="00F91E61">
      <w:pPr>
        <w:pStyle w:val="Prrafodelista"/>
        <w:jc w:val="both"/>
        <w:rPr>
          <w:rFonts w:ascii="Palatino Linotype" w:hAnsi="Palatino Linotype"/>
          <w:i/>
          <w:sz w:val="20"/>
          <w:szCs w:val="20"/>
        </w:rPr>
      </w:pPr>
    </w:p>
    <w:p w:rsidR="00F91E61" w:rsidRDefault="00F91E61" w:rsidP="00F91E61">
      <w:pPr>
        <w:pStyle w:val="Prrafodelista"/>
        <w:numPr>
          <w:ilvl w:val="0"/>
          <w:numId w:val="21"/>
        </w:numPr>
        <w:jc w:val="both"/>
        <w:rPr>
          <w:rFonts w:ascii="Palatino Linotype" w:hAnsi="Palatino Linotype"/>
          <w:i/>
          <w:sz w:val="20"/>
          <w:szCs w:val="20"/>
        </w:rPr>
      </w:pPr>
      <w:r>
        <w:rPr>
          <w:rFonts w:ascii="Palatino Linotype" w:hAnsi="Palatino Linotype"/>
          <w:i/>
          <w:sz w:val="20"/>
          <w:szCs w:val="20"/>
        </w:rPr>
        <w:t xml:space="preserve">La simplificación que permite ajustar el Estado de Resultados de manera global. La aplicación de esta simplificación exige la inclusión en el Informe del Auditor </w:t>
      </w:r>
      <w:r w:rsidRPr="00F91E61">
        <w:rPr>
          <w:rFonts w:ascii="Palatino Linotype" w:hAnsi="Palatino Linotype"/>
          <w:i/>
          <w:sz w:val="20"/>
          <w:szCs w:val="20"/>
        </w:rPr>
        <w:t>de un Párrafo de Énfasis indicando el efecto que su utilización produce.</w:t>
      </w:r>
    </w:p>
    <w:p w:rsidR="00F91E61" w:rsidRPr="00F91E61" w:rsidRDefault="00F91E61" w:rsidP="00F91E61">
      <w:pPr>
        <w:pStyle w:val="Prrafodelista"/>
        <w:rPr>
          <w:rFonts w:ascii="Palatino Linotype" w:hAnsi="Palatino Linotype"/>
          <w:i/>
          <w:sz w:val="20"/>
          <w:szCs w:val="20"/>
        </w:rPr>
      </w:pPr>
    </w:p>
    <w:p w:rsidR="00F91E61" w:rsidRDefault="00F91E61" w:rsidP="00F91E61">
      <w:pPr>
        <w:pStyle w:val="Prrafodelista"/>
        <w:numPr>
          <w:ilvl w:val="0"/>
          <w:numId w:val="21"/>
        </w:numPr>
        <w:jc w:val="both"/>
        <w:rPr>
          <w:rFonts w:ascii="Palatino Linotype" w:hAnsi="Palatino Linotype"/>
          <w:i/>
          <w:sz w:val="20"/>
          <w:szCs w:val="20"/>
        </w:rPr>
      </w:pPr>
      <w:r>
        <w:rPr>
          <w:rFonts w:ascii="Palatino Linotype" w:hAnsi="Palatino Linotype"/>
          <w:i/>
          <w:sz w:val="20"/>
          <w:szCs w:val="20"/>
        </w:rPr>
        <w:t>La RT 48</w:t>
      </w:r>
      <w:r w:rsidR="00F426CE">
        <w:rPr>
          <w:rFonts w:ascii="Palatino Linotype" w:hAnsi="Palatino Linotype"/>
          <w:i/>
          <w:sz w:val="20"/>
          <w:szCs w:val="20"/>
        </w:rPr>
        <w:t>,</w:t>
      </w:r>
      <w:r>
        <w:rPr>
          <w:rFonts w:ascii="Palatino Linotype" w:hAnsi="Palatino Linotype"/>
          <w:i/>
          <w:sz w:val="20"/>
          <w:szCs w:val="20"/>
        </w:rPr>
        <w:t xml:space="preserve"> habiendo procedido</w:t>
      </w:r>
      <w:r w:rsidRPr="00221861">
        <w:rPr>
          <w:rFonts w:ascii="Palatino Linotype" w:hAnsi="Palatino Linotype"/>
          <w:i/>
          <w:sz w:val="20"/>
          <w:szCs w:val="20"/>
        </w:rPr>
        <w:t xml:space="preserve"> a remedir por única vez los activos no monetarios existentes al cierre del ejercicio contable anterior</w:t>
      </w:r>
      <w:r w:rsidR="00F426CE">
        <w:rPr>
          <w:rFonts w:ascii="Palatino Linotype" w:hAnsi="Palatino Linotype"/>
          <w:i/>
          <w:sz w:val="20"/>
          <w:szCs w:val="20"/>
        </w:rPr>
        <w:t>, modificando los saldos al inicio en el ejercicio actual.</w:t>
      </w:r>
    </w:p>
    <w:p w:rsidR="00F91E61" w:rsidRDefault="001D02A7" w:rsidP="00F91E61">
      <w:pPr>
        <w:jc w:val="both"/>
        <w:rPr>
          <w:rFonts w:ascii="Palatino Linotype" w:hAnsi="Palatino Linotype"/>
          <w:i/>
          <w:sz w:val="20"/>
          <w:szCs w:val="20"/>
        </w:rPr>
      </w:pPr>
      <w:r>
        <w:rPr>
          <w:rFonts w:ascii="Palatino Linotype" w:hAnsi="Palatino Linotype"/>
          <w:i/>
          <w:sz w:val="20"/>
          <w:szCs w:val="20"/>
        </w:rPr>
        <w:t xml:space="preserve">El modelo contempla tres párrafos de Énfasis, uno referido a la aplicación del ajuste por inflación, otro en relación con la aplicación del ajuste global del Estado de Resultados y un último relativo a la aplicación de la RT 48 </w:t>
      </w:r>
      <w:r w:rsidR="00F426CE">
        <w:rPr>
          <w:rFonts w:ascii="Palatino Linotype" w:hAnsi="Palatino Linotype"/>
          <w:i/>
          <w:sz w:val="20"/>
          <w:szCs w:val="20"/>
        </w:rPr>
        <w:t>modificando los saldos al inicio en el ejercicio actual</w:t>
      </w:r>
      <w:r>
        <w:rPr>
          <w:rFonts w:ascii="Palatino Linotype" w:hAnsi="Palatino Linotype"/>
          <w:i/>
          <w:sz w:val="20"/>
          <w:szCs w:val="20"/>
        </w:rPr>
        <w:t xml:space="preserve">. El único párrafo de énfasis de inclusión obligatoria es el que corresponde incorporar si se ha </w:t>
      </w:r>
      <w:r w:rsidR="00D00AA2">
        <w:rPr>
          <w:rFonts w:ascii="Palatino Linotype" w:hAnsi="Palatino Linotype"/>
          <w:i/>
          <w:sz w:val="20"/>
          <w:szCs w:val="20"/>
        </w:rPr>
        <w:t>realizado</w:t>
      </w:r>
      <w:r>
        <w:rPr>
          <w:rFonts w:ascii="Palatino Linotype" w:hAnsi="Palatino Linotype"/>
          <w:i/>
          <w:sz w:val="20"/>
          <w:szCs w:val="20"/>
        </w:rPr>
        <w:t xml:space="preserve"> el ajuste global del Estado de Resultados (que en el modelo, por su forma de redacción conectada con el párrafo de énfasis sobre la práctica del ajuste por inflación, conlleva la inclusión de ambos párrafos).</w:t>
      </w:r>
    </w:p>
    <w:p w:rsidR="001D02A7" w:rsidRPr="00F91E61" w:rsidRDefault="001D02A7" w:rsidP="00F91E61">
      <w:pPr>
        <w:jc w:val="both"/>
        <w:rPr>
          <w:rFonts w:ascii="Palatino Linotype" w:hAnsi="Palatino Linotype"/>
          <w:i/>
          <w:sz w:val="20"/>
          <w:szCs w:val="20"/>
        </w:rPr>
      </w:pPr>
    </w:p>
    <w:p w:rsidR="00A52C64" w:rsidRPr="00BF664E" w:rsidRDefault="00CD1B2A" w:rsidP="00BF664E">
      <w:pPr>
        <w:pStyle w:val="Prrafodelista"/>
        <w:ind w:left="0"/>
        <w:rPr>
          <w:rFonts w:ascii="Palatino Linotype" w:hAnsi="Palatino Linotype"/>
          <w:b/>
          <w:bCs/>
          <w:i/>
          <w:sz w:val="20"/>
          <w:szCs w:val="20"/>
          <w:u w:val="single"/>
        </w:rPr>
      </w:pPr>
      <w:r w:rsidRPr="00BF664E">
        <w:rPr>
          <w:rFonts w:ascii="Palatino Linotype" w:hAnsi="Palatino Linotype"/>
          <w:b/>
          <w:bCs/>
          <w:i/>
          <w:sz w:val="20"/>
          <w:szCs w:val="20"/>
          <w:u w:val="single"/>
        </w:rPr>
        <w:t>2)</w:t>
      </w:r>
      <w:r w:rsidR="00BF664E">
        <w:rPr>
          <w:rFonts w:ascii="Palatino Linotype" w:hAnsi="Palatino Linotype"/>
          <w:b/>
          <w:bCs/>
          <w:i/>
          <w:sz w:val="20"/>
          <w:szCs w:val="20"/>
          <w:u w:val="single"/>
        </w:rPr>
        <w:t xml:space="preserve"> Modelo de Informe del Auditor</w:t>
      </w:r>
    </w:p>
    <w:p w:rsidR="006B1D30" w:rsidRDefault="006B1D30">
      <w:pPr>
        <w:rPr>
          <w:rFonts w:ascii="Palatino Linotype" w:hAnsi="Palatino Linotype"/>
          <w:b/>
          <w:bCs/>
          <w:i/>
          <w:sz w:val="20"/>
          <w:szCs w:val="20"/>
        </w:rPr>
      </w:pPr>
    </w:p>
    <w:p w:rsidR="005B261E" w:rsidRDefault="001149C3" w:rsidP="005B261E">
      <w:pPr>
        <w:spacing w:after="0" w:line="240" w:lineRule="auto"/>
        <w:jc w:val="center"/>
        <w:rPr>
          <w:rFonts w:ascii="Palatino Linotype" w:hAnsi="Palatino Linotype"/>
          <w:b/>
          <w:bCs/>
          <w:i/>
          <w:sz w:val="20"/>
          <w:szCs w:val="20"/>
        </w:rPr>
      </w:pPr>
      <w:r w:rsidRPr="00352D4E">
        <w:rPr>
          <w:rFonts w:ascii="Palatino Linotype" w:hAnsi="Palatino Linotype"/>
          <w:b/>
          <w:i/>
          <w:sz w:val="20"/>
          <w:szCs w:val="20"/>
          <w:u w:val="single"/>
        </w:rPr>
        <w:t>INFORME DEL AUDITOR INDEPENDIENTE</w:t>
      </w:r>
    </w:p>
    <w:p w:rsidR="001149C3" w:rsidRPr="005B261E" w:rsidRDefault="001149C3" w:rsidP="005B261E">
      <w:pPr>
        <w:spacing w:after="0" w:line="240" w:lineRule="auto"/>
        <w:jc w:val="center"/>
        <w:rPr>
          <w:rFonts w:ascii="Palatino Linotype" w:hAnsi="Palatino Linotype"/>
          <w:b/>
          <w:bCs/>
          <w:i/>
          <w:sz w:val="20"/>
          <w:szCs w:val="20"/>
        </w:rPr>
      </w:pPr>
      <w:r w:rsidRPr="00352D4E">
        <w:rPr>
          <w:rFonts w:ascii="Palatino Linotype" w:hAnsi="Palatino Linotype"/>
          <w:b/>
          <w:i/>
          <w:sz w:val="20"/>
          <w:szCs w:val="20"/>
          <w:u w:val="single"/>
        </w:rPr>
        <w:t>{INFORME DE LOS AUDITORES INDEPENDIENTES}</w:t>
      </w:r>
    </w:p>
    <w:p w:rsidR="001149C3" w:rsidRPr="00352D4E" w:rsidRDefault="001149C3"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Señor {Señores</w:t>
      </w:r>
      <w:proofErr w:type="gramStart"/>
      <w:r w:rsidRPr="00352D4E">
        <w:rPr>
          <w:rFonts w:ascii="Palatino Linotype" w:hAnsi="Palatino Linotype"/>
          <w:i/>
          <w:sz w:val="20"/>
          <w:szCs w:val="20"/>
        </w:rPr>
        <w:t>} …</w:t>
      </w:r>
      <w:proofErr w:type="gramEnd"/>
      <w:r w:rsidRPr="00352D4E">
        <w:rPr>
          <w:rFonts w:ascii="Palatino Linotype" w:hAnsi="Palatino Linotype"/>
          <w:i/>
          <w:sz w:val="20"/>
          <w:szCs w:val="20"/>
        </w:rPr>
        <w:t>……..</w:t>
      </w:r>
      <w:r w:rsidRPr="005B261E">
        <w:rPr>
          <w:rFonts w:ascii="Palatino Linotype" w:hAnsi="Palatino Linotype"/>
          <w:b/>
          <w:i/>
          <w:color w:val="FF0000"/>
          <w:sz w:val="20"/>
          <w:szCs w:val="20"/>
          <w:vertAlign w:val="superscript"/>
        </w:rPr>
        <w:t>1</w:t>
      </w:r>
      <w:r w:rsidRPr="00352D4E">
        <w:rPr>
          <w:rFonts w:ascii="Palatino Linotype" w:hAnsi="Palatino Linotype"/>
          <w:i/>
          <w:sz w:val="20"/>
          <w:szCs w:val="20"/>
        </w:rPr>
        <w:t xml:space="preserve"> de </w:t>
      </w: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 xml:space="preserve">ABCD </w:t>
      </w: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CUIT N°</w:t>
      </w:r>
      <w:r w:rsidRPr="005B261E">
        <w:rPr>
          <w:rFonts w:ascii="Palatino Linotype" w:hAnsi="Palatino Linotype"/>
          <w:b/>
          <w:i/>
          <w:color w:val="FF0000"/>
          <w:sz w:val="20"/>
          <w:szCs w:val="20"/>
          <w:vertAlign w:val="superscript"/>
        </w:rPr>
        <w:t>2</w:t>
      </w:r>
      <w:r w:rsidRPr="00352D4E">
        <w:rPr>
          <w:rFonts w:ascii="Palatino Linotype" w:hAnsi="Palatino Linotype"/>
          <w:i/>
          <w:sz w:val="20"/>
          <w:szCs w:val="20"/>
        </w:rPr>
        <w:t xml:space="preserve"> </w:t>
      </w: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 xml:space="preserve">Domicilio legal </w:t>
      </w: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 xml:space="preserve">-------------------------------------- </w:t>
      </w:r>
    </w:p>
    <w:p w:rsidR="001149C3" w:rsidRPr="00352D4E" w:rsidRDefault="001149C3"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b/>
          <w:i/>
          <w:sz w:val="20"/>
          <w:szCs w:val="20"/>
          <w:u w:val="single"/>
        </w:rPr>
      </w:pPr>
      <w:r w:rsidRPr="00352D4E">
        <w:rPr>
          <w:rFonts w:ascii="Palatino Linotype" w:hAnsi="Palatino Linotype"/>
          <w:b/>
          <w:i/>
          <w:sz w:val="20"/>
          <w:szCs w:val="20"/>
          <w:u w:val="single"/>
        </w:rPr>
        <w:t>Informe sobre los estados contables</w:t>
      </w:r>
    </w:p>
    <w:p w:rsidR="001149C3" w:rsidRPr="00352D4E" w:rsidRDefault="001149C3"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He {Hemos} auditado los estados contables adjuntos de ABCD, que comprenden el estado de situación patrimonial {o “balance general”}</w:t>
      </w:r>
      <w:r w:rsidRPr="005B261E">
        <w:rPr>
          <w:rFonts w:ascii="Palatino Linotype" w:hAnsi="Palatino Linotype"/>
          <w:b/>
          <w:i/>
          <w:color w:val="FF0000"/>
          <w:sz w:val="20"/>
          <w:szCs w:val="20"/>
          <w:vertAlign w:val="superscript"/>
        </w:rPr>
        <w:t>3</w:t>
      </w:r>
      <w:r w:rsidRPr="00352D4E">
        <w:rPr>
          <w:rFonts w:ascii="Palatino Linotype" w:hAnsi="Palatino Linotype"/>
          <w:i/>
          <w:sz w:val="20"/>
          <w:szCs w:val="20"/>
        </w:rPr>
        <w:t xml:space="preserve"> </w:t>
      </w:r>
      <w:proofErr w:type="gramStart"/>
      <w:r w:rsidRPr="00352D4E">
        <w:rPr>
          <w:rFonts w:ascii="Palatino Linotype" w:hAnsi="Palatino Linotype"/>
          <w:i/>
          <w:sz w:val="20"/>
          <w:szCs w:val="20"/>
        </w:rPr>
        <w:t>al ….</w:t>
      </w:r>
      <w:proofErr w:type="gramEnd"/>
      <w:r w:rsidRPr="00352D4E">
        <w:rPr>
          <w:rFonts w:ascii="Palatino Linotype" w:hAnsi="Palatino Linotype"/>
          <w:i/>
          <w:sz w:val="20"/>
          <w:szCs w:val="20"/>
        </w:rPr>
        <w:t xml:space="preserve"> </w:t>
      </w:r>
      <w:proofErr w:type="gramStart"/>
      <w:r w:rsidRPr="00352D4E">
        <w:rPr>
          <w:rFonts w:ascii="Palatino Linotype" w:hAnsi="Palatino Linotype"/>
          <w:i/>
          <w:sz w:val="20"/>
          <w:szCs w:val="20"/>
        </w:rPr>
        <w:t>de</w:t>
      </w:r>
      <w:proofErr w:type="gramEnd"/>
      <w:r w:rsidRPr="00352D4E">
        <w:rPr>
          <w:rFonts w:ascii="Palatino Linotype" w:hAnsi="Palatino Linotype"/>
          <w:i/>
          <w:sz w:val="20"/>
          <w:szCs w:val="20"/>
        </w:rPr>
        <w:t xml:space="preserve"> .................... de 20X2, el estado de resultados, el estado de evolución del patrimonio neto y el estado de flujo de efectivo correspondientes al ejercicio económico terminado en dicha fecha, así como un resumen de las políticas contables significativas y otra información explicativa incluidas en las notas ..... </w:t>
      </w:r>
      <w:proofErr w:type="gramStart"/>
      <w:r w:rsidRPr="00352D4E">
        <w:rPr>
          <w:rFonts w:ascii="Palatino Linotype" w:hAnsi="Palatino Linotype"/>
          <w:i/>
          <w:sz w:val="20"/>
          <w:szCs w:val="20"/>
        </w:rPr>
        <w:t>a</w:t>
      </w:r>
      <w:proofErr w:type="gramEnd"/>
      <w:r w:rsidRPr="00352D4E">
        <w:rPr>
          <w:rFonts w:ascii="Palatino Linotype" w:hAnsi="Palatino Linotype"/>
          <w:i/>
          <w:sz w:val="20"/>
          <w:szCs w:val="20"/>
        </w:rPr>
        <w:t xml:space="preserve"> ..... </w:t>
      </w:r>
      <w:proofErr w:type="gramStart"/>
      <w:r w:rsidRPr="00352D4E">
        <w:rPr>
          <w:rFonts w:ascii="Palatino Linotype" w:hAnsi="Palatino Linotype"/>
          <w:i/>
          <w:sz w:val="20"/>
          <w:szCs w:val="20"/>
        </w:rPr>
        <w:t>y</w:t>
      </w:r>
      <w:proofErr w:type="gramEnd"/>
      <w:r w:rsidRPr="00352D4E">
        <w:rPr>
          <w:rFonts w:ascii="Palatino Linotype" w:hAnsi="Palatino Linotype"/>
          <w:i/>
          <w:sz w:val="20"/>
          <w:szCs w:val="20"/>
        </w:rPr>
        <w:t xml:space="preserve"> los anexos ..... </w:t>
      </w:r>
      <w:proofErr w:type="gramStart"/>
      <w:r w:rsidRPr="00352D4E">
        <w:rPr>
          <w:rFonts w:ascii="Palatino Linotype" w:hAnsi="Palatino Linotype"/>
          <w:i/>
          <w:sz w:val="20"/>
          <w:szCs w:val="20"/>
        </w:rPr>
        <w:t>a</w:t>
      </w:r>
      <w:proofErr w:type="gramEnd"/>
      <w:r w:rsidRPr="00352D4E">
        <w:rPr>
          <w:rFonts w:ascii="Palatino Linotype" w:hAnsi="Palatino Linotype"/>
          <w:i/>
          <w:sz w:val="20"/>
          <w:szCs w:val="20"/>
        </w:rPr>
        <w:t xml:space="preserve"> ...... </w:t>
      </w:r>
    </w:p>
    <w:p w:rsidR="001149C3" w:rsidRPr="00352D4E" w:rsidRDefault="001149C3"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lastRenderedPageBreak/>
        <w:t xml:space="preserve">Las cifras </w:t>
      </w:r>
      <w:r w:rsidR="0017428D">
        <w:rPr>
          <w:rFonts w:ascii="Palatino Linotype" w:hAnsi="Palatino Linotype"/>
          <w:i/>
          <w:sz w:val="20"/>
          <w:szCs w:val="20"/>
        </w:rPr>
        <w:t xml:space="preserve"> del Estado de Situación Patrimonial </w:t>
      </w:r>
      <w:r w:rsidRPr="00352D4E">
        <w:rPr>
          <w:rFonts w:ascii="Palatino Linotype" w:hAnsi="Palatino Linotype"/>
          <w:i/>
          <w:sz w:val="20"/>
          <w:szCs w:val="20"/>
        </w:rPr>
        <w:t>y otra información correspondientes al ejercicio económico terminado el …</w:t>
      </w:r>
      <w:proofErr w:type="gramStart"/>
      <w:r w:rsidRPr="00352D4E">
        <w:rPr>
          <w:rFonts w:ascii="Palatino Linotype" w:hAnsi="Palatino Linotype"/>
          <w:i/>
          <w:sz w:val="20"/>
          <w:szCs w:val="20"/>
        </w:rPr>
        <w:t>..</w:t>
      </w:r>
      <w:proofErr w:type="gramEnd"/>
      <w:r w:rsidRPr="00352D4E">
        <w:rPr>
          <w:rFonts w:ascii="Palatino Linotype" w:hAnsi="Palatino Linotype"/>
          <w:i/>
          <w:sz w:val="20"/>
          <w:szCs w:val="20"/>
        </w:rPr>
        <w:t xml:space="preserve"> </w:t>
      </w:r>
      <w:proofErr w:type="gramStart"/>
      <w:r w:rsidRPr="00352D4E">
        <w:rPr>
          <w:rFonts w:ascii="Palatino Linotype" w:hAnsi="Palatino Linotype"/>
          <w:i/>
          <w:sz w:val="20"/>
          <w:szCs w:val="20"/>
        </w:rPr>
        <w:t>de</w:t>
      </w:r>
      <w:proofErr w:type="gramEnd"/>
      <w:r w:rsidRPr="00352D4E">
        <w:rPr>
          <w:rFonts w:ascii="Palatino Linotype" w:hAnsi="Palatino Linotype"/>
          <w:i/>
          <w:sz w:val="20"/>
          <w:szCs w:val="20"/>
        </w:rPr>
        <w:t xml:space="preserve"> …………… de 20X1 son parte integrante de los estados contables mencionados precedentemente y se las presenta con el propósito de que se interpreten exclusivamente en relación con las cifras y con la información del ejercicio económico actual.</w:t>
      </w:r>
    </w:p>
    <w:p w:rsidR="005B261E" w:rsidRPr="00352D4E" w:rsidRDefault="005B261E"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b/>
          <w:i/>
          <w:sz w:val="20"/>
          <w:szCs w:val="20"/>
        </w:rPr>
      </w:pPr>
      <w:r w:rsidRPr="00352D4E">
        <w:rPr>
          <w:rFonts w:ascii="Palatino Linotype" w:hAnsi="Palatino Linotype"/>
          <w:b/>
          <w:i/>
          <w:sz w:val="20"/>
          <w:szCs w:val="20"/>
        </w:rPr>
        <w:t>Responsabilidad de la dirección</w:t>
      </w:r>
      <w:r w:rsidRPr="005B261E">
        <w:rPr>
          <w:rFonts w:ascii="Palatino Linotype" w:hAnsi="Palatino Linotype"/>
          <w:b/>
          <w:i/>
          <w:color w:val="FF0000"/>
          <w:sz w:val="20"/>
          <w:szCs w:val="20"/>
          <w:vertAlign w:val="superscript"/>
        </w:rPr>
        <w:t>4</w:t>
      </w:r>
      <w:r w:rsidRPr="00352D4E">
        <w:rPr>
          <w:rFonts w:ascii="Palatino Linotype" w:hAnsi="Palatino Linotype"/>
          <w:b/>
          <w:i/>
          <w:sz w:val="20"/>
          <w:szCs w:val="20"/>
        </w:rPr>
        <w:t xml:space="preserve"> en relación con los estados contables </w:t>
      </w: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La dirección</w:t>
      </w:r>
      <w:r w:rsidRPr="005B261E">
        <w:rPr>
          <w:rFonts w:ascii="Palatino Linotype" w:hAnsi="Palatino Linotype"/>
          <w:i/>
          <w:color w:val="FF0000"/>
          <w:sz w:val="20"/>
          <w:szCs w:val="20"/>
          <w:vertAlign w:val="superscript"/>
        </w:rPr>
        <w:t>4</w:t>
      </w:r>
      <w:r w:rsidRPr="00352D4E">
        <w:rPr>
          <w:rFonts w:ascii="Palatino Linotype" w:hAnsi="Palatino Linotype"/>
          <w:i/>
          <w:sz w:val="20"/>
          <w:szCs w:val="20"/>
        </w:rPr>
        <w:t xml:space="preserve"> es responsable de la preparación y presentación razonable de los estados contables adjuntos de conformidad con las normas contables profesionales argentinas</w:t>
      </w:r>
      <w:r w:rsidRPr="00352D4E">
        <w:rPr>
          <w:rFonts w:ascii="Palatino Linotype" w:hAnsi="Palatino Linotype"/>
          <w:i/>
          <w:sz w:val="20"/>
          <w:szCs w:val="20"/>
          <w:vertAlign w:val="superscript"/>
        </w:rPr>
        <w:t>5</w:t>
      </w:r>
      <w:r w:rsidRPr="00352D4E">
        <w:rPr>
          <w:rFonts w:ascii="Palatino Linotype" w:hAnsi="Palatino Linotype"/>
          <w:i/>
          <w:sz w:val="20"/>
          <w:szCs w:val="20"/>
        </w:rPr>
        <w:t>, y del control interno que la dirección</w:t>
      </w:r>
      <w:r w:rsidRPr="005B261E">
        <w:rPr>
          <w:rFonts w:ascii="Palatino Linotype" w:hAnsi="Palatino Linotype"/>
          <w:i/>
          <w:color w:val="FF0000"/>
          <w:sz w:val="20"/>
          <w:szCs w:val="20"/>
          <w:vertAlign w:val="superscript"/>
        </w:rPr>
        <w:t>4</w:t>
      </w:r>
      <w:r w:rsidRPr="00352D4E">
        <w:rPr>
          <w:rFonts w:ascii="Palatino Linotype" w:hAnsi="Palatino Linotype"/>
          <w:i/>
          <w:sz w:val="20"/>
          <w:szCs w:val="20"/>
        </w:rPr>
        <w:t xml:space="preserve"> considere necesario para permitir la preparación de estados contables libres de incorrecciones significativas.</w:t>
      </w:r>
    </w:p>
    <w:p w:rsidR="001149C3" w:rsidRPr="00352D4E" w:rsidRDefault="001149C3"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b/>
          <w:i/>
          <w:sz w:val="20"/>
          <w:szCs w:val="20"/>
        </w:rPr>
        <w:t>Responsabilidad del auditor</w:t>
      </w:r>
      <w:r w:rsidRPr="00352D4E">
        <w:rPr>
          <w:rFonts w:ascii="Palatino Linotype" w:hAnsi="Palatino Linotype"/>
          <w:i/>
          <w:sz w:val="20"/>
          <w:szCs w:val="20"/>
        </w:rPr>
        <w:t xml:space="preserve"> </w:t>
      </w:r>
    </w:p>
    <w:p w:rsidR="001149C3" w:rsidRPr="00352D4E" w:rsidRDefault="001149C3"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lang w:val="es-MX"/>
        </w:rPr>
        <w:t xml:space="preserve">Mi {Nuestra} responsabilidad consiste en expresar una opinión sobre los estados contables adjuntos basada en mi {nuestra} auditoría. He {hemos} llevado a cabo mi {nuestro} examen de conformidad con las normas de auditoría establecidas en </w:t>
      </w:r>
      <w:smartTag w:uri="urn:schemas-microsoft-com:office:smarttags" w:element="PersonName">
        <w:smartTagPr>
          <w:attr w:name="ProductID" w:val="la Resoluci￳n T￩cnica N"/>
        </w:smartTagPr>
        <w:smartTag w:uri="urn:schemas-microsoft-com:office:smarttags" w:element="PersonName">
          <w:smartTagPr>
            <w:attr w:name="ProductID" w:val="la Resoluci￳n T￩cnica"/>
          </w:smartTagPr>
          <w:r w:rsidRPr="00352D4E">
            <w:rPr>
              <w:rFonts w:ascii="Palatino Linotype" w:hAnsi="Palatino Linotype"/>
              <w:i/>
              <w:sz w:val="20"/>
              <w:szCs w:val="20"/>
              <w:lang w:val="es-MX"/>
            </w:rPr>
            <w:t>la Resolución Técnica</w:t>
          </w:r>
        </w:smartTag>
        <w:r w:rsidRPr="00352D4E">
          <w:rPr>
            <w:rFonts w:ascii="Palatino Linotype" w:hAnsi="Palatino Linotype"/>
            <w:i/>
            <w:sz w:val="20"/>
            <w:szCs w:val="20"/>
            <w:lang w:val="es-MX"/>
          </w:rPr>
          <w:t xml:space="preserve"> N</w:t>
        </w:r>
      </w:smartTag>
      <w:r w:rsidRPr="00352D4E">
        <w:rPr>
          <w:rFonts w:ascii="Palatino Linotype" w:hAnsi="Palatino Linotype"/>
          <w:i/>
          <w:sz w:val="20"/>
          <w:szCs w:val="20"/>
          <w:lang w:val="es-MX"/>
        </w:rPr>
        <w:t xml:space="preserve">° 37 de </w:t>
      </w:r>
      <w:smartTag w:uri="urn:schemas-microsoft-com:office:smarttags" w:element="PersonName">
        <w:smartTagPr>
          <w:attr w:name="ProductID" w:val="la Federaci￳n Argentina"/>
        </w:smartTagPr>
        <w:r w:rsidRPr="00352D4E">
          <w:rPr>
            <w:rFonts w:ascii="Palatino Linotype" w:hAnsi="Palatino Linotype"/>
            <w:i/>
            <w:sz w:val="20"/>
            <w:szCs w:val="20"/>
            <w:lang w:val="es-MX"/>
          </w:rPr>
          <w:t>la Federación Argentina</w:t>
        </w:r>
      </w:smartTag>
      <w:r w:rsidRPr="00352D4E">
        <w:rPr>
          <w:rFonts w:ascii="Palatino Linotype" w:hAnsi="Palatino Linotype"/>
          <w:i/>
          <w:sz w:val="20"/>
          <w:szCs w:val="20"/>
          <w:lang w:val="es-MX"/>
        </w:rPr>
        <w:t xml:space="preserve"> de Consejos Profesionales de Ciencias Económicas, conforme ha sido aprobada por </w:t>
      </w:r>
      <w:smartTag w:uri="urn:schemas-microsoft-com:office:smarttags" w:element="PersonName">
        <w:smartTagPr>
          <w:attr w:name="ProductID" w:val="la Resoluci￳n CD N"/>
        </w:smartTagPr>
        <w:r w:rsidRPr="00352D4E">
          <w:rPr>
            <w:rFonts w:ascii="Palatino Linotype" w:hAnsi="Palatino Linotype"/>
            <w:i/>
            <w:sz w:val="20"/>
            <w:szCs w:val="20"/>
            <w:lang w:val="es-MX"/>
          </w:rPr>
          <w:t>la Resolución CD N</w:t>
        </w:r>
      </w:smartTag>
      <w:r w:rsidRPr="00352D4E">
        <w:rPr>
          <w:rFonts w:ascii="Palatino Linotype" w:hAnsi="Palatino Linotype"/>
          <w:i/>
          <w:sz w:val="20"/>
          <w:szCs w:val="20"/>
          <w:lang w:val="es-MX"/>
        </w:rPr>
        <w:t>° 3518 del Consejo Profesional de Ciencias Económicas de la Provincia de Buenos Aires. La normativa profesional requiere el cumplimiento de los requerimientos éticos establecidos en el Código de Ética vigente en la jurisdicción de dicho Consejo, así como que se planifique y ejecute la auditoría con el fin de obtener una seguridad razonable de que los estados contables están libres de incorrecciones significativas.</w:t>
      </w:r>
    </w:p>
    <w:p w:rsidR="001149C3" w:rsidRPr="00352D4E" w:rsidRDefault="001149C3"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 xml:space="preserve">Una auditoría conlleva la aplicación de procedimientos para obtener elementos de juicio sobre las cifras y la información presentadas en los estados contables. Los procedimientos seleccionados dependen del juicio del auditor, incluida la valoración de los riesgos de incorrecciones significativas en los estados contables. Al efectuar dichas valoraciones del riesgo, el auditor tiene en cuenta el control interno pertinente para la preparación y presentación razonable por parte de la entidad de los estados contables, con el fin de diseñar los procedimientos de auditoría que sean adecuados en función de las circunstancias y no con la finalidad de expresar una opinión sobre la eficacia del control interno de </w:t>
      </w:r>
      <w:smartTag w:uri="urn:schemas-microsoft-com:office:smarttags" w:element="PersonName">
        <w:smartTagPr>
          <w:attr w:name="ProductID" w:val="la entidad. Una"/>
        </w:smartTagPr>
        <w:r w:rsidRPr="00352D4E">
          <w:rPr>
            <w:rFonts w:ascii="Palatino Linotype" w:hAnsi="Palatino Linotype"/>
            <w:i/>
            <w:sz w:val="20"/>
            <w:szCs w:val="20"/>
          </w:rPr>
          <w:t>la entidad. Una</w:t>
        </w:r>
      </w:smartTag>
      <w:r w:rsidRPr="00352D4E">
        <w:rPr>
          <w:rFonts w:ascii="Palatino Linotype" w:hAnsi="Palatino Linotype"/>
          <w:i/>
          <w:sz w:val="20"/>
          <w:szCs w:val="20"/>
        </w:rPr>
        <w:t xml:space="preserve"> auditoría también incluye la evaluación de la adecuación de las políticas contables aplicadas y de la razonabilidad de las estimaciones contables realizadas por la dirección</w:t>
      </w:r>
      <w:r w:rsidRPr="00352D4E">
        <w:rPr>
          <w:rFonts w:ascii="Palatino Linotype" w:hAnsi="Palatino Linotype"/>
          <w:i/>
          <w:sz w:val="20"/>
          <w:szCs w:val="20"/>
          <w:vertAlign w:val="superscript"/>
        </w:rPr>
        <w:t>4</w:t>
      </w:r>
      <w:r w:rsidRPr="00352D4E">
        <w:rPr>
          <w:rFonts w:ascii="Palatino Linotype" w:hAnsi="Palatino Linotype"/>
          <w:i/>
          <w:sz w:val="20"/>
          <w:szCs w:val="20"/>
        </w:rPr>
        <w:t xml:space="preserve"> de la entidad, así como la evaluación de la presentación de los estados contables en su conjunto. </w:t>
      </w:r>
    </w:p>
    <w:p w:rsidR="001149C3" w:rsidRPr="00352D4E" w:rsidRDefault="001149C3" w:rsidP="001149C3">
      <w:pPr>
        <w:spacing w:after="0" w:line="240" w:lineRule="auto"/>
        <w:jc w:val="both"/>
        <w:rPr>
          <w:rFonts w:ascii="Palatino Linotype" w:hAnsi="Palatino Linotype"/>
          <w:i/>
          <w:sz w:val="20"/>
          <w:szCs w:val="20"/>
        </w:rPr>
      </w:pPr>
    </w:p>
    <w:p w:rsidR="00D04B53"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Considero {Consideramos} que los elementos de juicio que he {hemos} obtenido proporcionan una base suficiente y adecuada para mi {nuestra} opinión de auditoría</w:t>
      </w:r>
      <w:r>
        <w:rPr>
          <w:rFonts w:ascii="Palatino Linotype" w:hAnsi="Palatino Linotype"/>
          <w:i/>
          <w:sz w:val="20"/>
          <w:szCs w:val="20"/>
        </w:rPr>
        <w:t>.</w:t>
      </w:r>
    </w:p>
    <w:p w:rsidR="001149C3" w:rsidRPr="003130EF" w:rsidRDefault="001149C3" w:rsidP="001149C3">
      <w:pPr>
        <w:spacing w:after="0" w:line="240" w:lineRule="auto"/>
        <w:jc w:val="both"/>
        <w:rPr>
          <w:rFonts w:ascii="Palatino Linotype" w:hAnsi="Palatino Linotype"/>
          <w:i/>
          <w:sz w:val="20"/>
          <w:szCs w:val="20"/>
        </w:rPr>
      </w:pPr>
    </w:p>
    <w:p w:rsidR="001149C3" w:rsidRDefault="001149C3" w:rsidP="001149C3">
      <w:pPr>
        <w:spacing w:after="0" w:line="240" w:lineRule="auto"/>
        <w:jc w:val="both"/>
        <w:rPr>
          <w:rFonts w:ascii="Palatino Linotype" w:hAnsi="Palatino Linotype"/>
          <w:b/>
          <w:i/>
          <w:sz w:val="20"/>
          <w:szCs w:val="20"/>
        </w:rPr>
      </w:pPr>
      <w:r w:rsidRPr="00352D4E">
        <w:rPr>
          <w:rFonts w:ascii="Palatino Linotype" w:hAnsi="Palatino Linotype"/>
          <w:b/>
          <w:i/>
          <w:sz w:val="20"/>
          <w:szCs w:val="20"/>
        </w:rPr>
        <w:t>Opinión</w:t>
      </w:r>
    </w:p>
    <w:p w:rsidR="001149C3" w:rsidRDefault="001149C3" w:rsidP="001149C3">
      <w:pPr>
        <w:spacing w:after="0" w:line="240" w:lineRule="auto"/>
        <w:jc w:val="both"/>
        <w:rPr>
          <w:rFonts w:ascii="Palatino Linotype" w:hAnsi="Palatino Linotype"/>
          <w:i/>
          <w:sz w:val="20"/>
          <w:szCs w:val="20"/>
        </w:rPr>
      </w:pPr>
    </w:p>
    <w:p w:rsidR="001149C3" w:rsidRPr="00352D4E" w:rsidRDefault="001149C3" w:rsidP="001149C3">
      <w:pPr>
        <w:spacing w:after="0" w:line="240" w:lineRule="auto"/>
        <w:jc w:val="both"/>
        <w:rPr>
          <w:rFonts w:ascii="Palatino Linotype" w:hAnsi="Palatino Linotype"/>
          <w:i/>
          <w:sz w:val="20"/>
          <w:szCs w:val="20"/>
        </w:rPr>
      </w:pPr>
      <w:r w:rsidRPr="00352D4E">
        <w:rPr>
          <w:rFonts w:ascii="Palatino Linotype" w:hAnsi="Palatino Linotype"/>
          <w:i/>
          <w:sz w:val="20"/>
          <w:szCs w:val="20"/>
        </w:rPr>
        <w:t>En mi {nuestra} opinión, los estados contables adjuntos presentan razonablemente, en todos sus aspectos significativos, la situación patrimonial de ABCD al …</w:t>
      </w:r>
      <w:proofErr w:type="gramStart"/>
      <w:r w:rsidRPr="00352D4E">
        <w:rPr>
          <w:rFonts w:ascii="Palatino Linotype" w:hAnsi="Palatino Linotype"/>
          <w:i/>
          <w:sz w:val="20"/>
          <w:szCs w:val="20"/>
        </w:rPr>
        <w:t>..</w:t>
      </w:r>
      <w:proofErr w:type="gramEnd"/>
      <w:r w:rsidRPr="00352D4E">
        <w:rPr>
          <w:rFonts w:ascii="Palatino Linotype" w:hAnsi="Palatino Linotype"/>
          <w:i/>
          <w:sz w:val="20"/>
          <w:szCs w:val="20"/>
        </w:rPr>
        <w:t xml:space="preserve"> </w:t>
      </w:r>
      <w:proofErr w:type="gramStart"/>
      <w:r w:rsidRPr="00352D4E">
        <w:rPr>
          <w:rFonts w:ascii="Palatino Linotype" w:hAnsi="Palatino Linotype"/>
          <w:i/>
          <w:sz w:val="20"/>
          <w:szCs w:val="20"/>
        </w:rPr>
        <w:t>de</w:t>
      </w:r>
      <w:proofErr w:type="gramEnd"/>
      <w:r w:rsidRPr="00352D4E">
        <w:rPr>
          <w:rFonts w:ascii="Palatino Linotype" w:hAnsi="Palatino Linotype"/>
          <w:i/>
          <w:sz w:val="20"/>
          <w:szCs w:val="20"/>
        </w:rPr>
        <w:t xml:space="preserve"> …………… de 20X2, así como sus resultados, la evolución de su patrimonio neto y el flujo de su efectivo correspondientes al ejercicio económico terminado en esa fecha, de conformidad con las normas contables profesionales argentinas.</w:t>
      </w:r>
    </w:p>
    <w:p w:rsidR="00D04B53" w:rsidRPr="003130EF" w:rsidRDefault="00D04B53" w:rsidP="00D04B53">
      <w:pPr>
        <w:spacing w:after="0" w:line="240" w:lineRule="auto"/>
        <w:ind w:left="142"/>
        <w:jc w:val="both"/>
        <w:rPr>
          <w:rFonts w:ascii="Palatino Linotype" w:hAnsi="Palatino Linotype"/>
          <w:b/>
          <w:bCs/>
          <w:i/>
          <w:sz w:val="20"/>
          <w:szCs w:val="20"/>
        </w:rPr>
      </w:pPr>
    </w:p>
    <w:p w:rsidR="00D04B53" w:rsidRPr="00E71EAD" w:rsidRDefault="00D04B53" w:rsidP="001149C3">
      <w:pPr>
        <w:spacing w:after="0" w:line="240" w:lineRule="auto"/>
        <w:jc w:val="both"/>
        <w:rPr>
          <w:rFonts w:ascii="Palatino Linotype" w:hAnsi="Palatino Linotype"/>
          <w:bCs/>
          <w:i/>
          <w:sz w:val="20"/>
          <w:szCs w:val="20"/>
        </w:rPr>
      </w:pPr>
      <w:r w:rsidRPr="00E71EAD">
        <w:rPr>
          <w:rFonts w:ascii="Palatino Linotype" w:hAnsi="Palatino Linotype"/>
          <w:b/>
          <w:bCs/>
          <w:i/>
          <w:sz w:val="20"/>
          <w:szCs w:val="20"/>
        </w:rPr>
        <w:t xml:space="preserve">Énfasis </w:t>
      </w:r>
      <w:r>
        <w:rPr>
          <w:rFonts w:ascii="Palatino Linotype" w:hAnsi="Palatino Linotype"/>
          <w:b/>
          <w:bCs/>
          <w:i/>
          <w:sz w:val="20"/>
          <w:szCs w:val="20"/>
        </w:rPr>
        <w:t xml:space="preserve">sobre </w:t>
      </w:r>
      <w:r w:rsidR="00C32DCF">
        <w:rPr>
          <w:rFonts w:ascii="Palatino Linotype" w:hAnsi="Palatino Linotype"/>
          <w:b/>
          <w:bCs/>
          <w:i/>
          <w:sz w:val="20"/>
          <w:szCs w:val="20"/>
        </w:rPr>
        <w:t xml:space="preserve">ajuste por inflación y sobre </w:t>
      </w:r>
      <w:r>
        <w:rPr>
          <w:rFonts w:ascii="Palatino Linotype" w:hAnsi="Palatino Linotype"/>
          <w:b/>
          <w:bCs/>
          <w:i/>
          <w:sz w:val="20"/>
          <w:szCs w:val="20"/>
        </w:rPr>
        <w:t xml:space="preserve">modificación </w:t>
      </w:r>
      <w:r w:rsidR="00C32DCF">
        <w:rPr>
          <w:rFonts w:ascii="Palatino Linotype" w:hAnsi="Palatino Linotype"/>
          <w:b/>
          <w:bCs/>
          <w:i/>
          <w:sz w:val="20"/>
          <w:szCs w:val="20"/>
        </w:rPr>
        <w:t>aplicación retroactiva de la RT 48</w:t>
      </w:r>
    </w:p>
    <w:p w:rsidR="00D04B53" w:rsidRPr="00E71EAD" w:rsidRDefault="00D04B53" w:rsidP="001149C3">
      <w:pPr>
        <w:spacing w:after="0" w:line="240" w:lineRule="auto"/>
        <w:rPr>
          <w:rFonts w:ascii="Palatino Linotype" w:hAnsi="Palatino Linotype"/>
          <w:bCs/>
          <w:i/>
          <w:sz w:val="20"/>
          <w:szCs w:val="20"/>
        </w:rPr>
      </w:pPr>
    </w:p>
    <w:p w:rsidR="0017428D" w:rsidRDefault="00D04B53" w:rsidP="001149C3">
      <w:pPr>
        <w:autoSpaceDE w:val="0"/>
        <w:autoSpaceDN w:val="0"/>
        <w:adjustRightInd w:val="0"/>
        <w:spacing w:after="0" w:line="240" w:lineRule="auto"/>
        <w:jc w:val="both"/>
        <w:outlineLvl w:val="0"/>
        <w:rPr>
          <w:rFonts w:ascii="Palatino Linotype" w:hAnsi="Palatino Linotype"/>
          <w:bCs/>
          <w:i/>
          <w:sz w:val="20"/>
          <w:szCs w:val="20"/>
        </w:rPr>
      </w:pPr>
      <w:r w:rsidRPr="00E71EAD">
        <w:rPr>
          <w:rFonts w:ascii="Palatino Linotype" w:hAnsi="Palatino Linotype"/>
          <w:bCs/>
          <w:i/>
          <w:sz w:val="20"/>
          <w:szCs w:val="20"/>
        </w:rPr>
        <w:t xml:space="preserve">Sin modificar </w:t>
      </w:r>
      <w:proofErr w:type="gramStart"/>
      <w:r w:rsidRPr="00E71EAD">
        <w:rPr>
          <w:rFonts w:ascii="Palatino Linotype" w:hAnsi="Palatino Linotype"/>
          <w:bCs/>
          <w:i/>
          <w:sz w:val="20"/>
          <w:szCs w:val="20"/>
        </w:rPr>
        <w:t>mi</w:t>
      </w:r>
      <w:proofErr w:type="gramEnd"/>
      <w:r w:rsidRPr="00E71EAD">
        <w:rPr>
          <w:rFonts w:ascii="Palatino Linotype" w:hAnsi="Palatino Linotype"/>
          <w:bCs/>
          <w:i/>
          <w:sz w:val="20"/>
          <w:szCs w:val="20"/>
        </w:rPr>
        <w:t xml:space="preserve"> {nuestra} </w:t>
      </w:r>
      <w:r>
        <w:rPr>
          <w:rFonts w:ascii="Palatino Linotype" w:hAnsi="Palatino Linotype"/>
          <w:bCs/>
          <w:i/>
          <w:sz w:val="20"/>
          <w:szCs w:val="20"/>
        </w:rPr>
        <w:t>conclusión</w:t>
      </w:r>
      <w:r w:rsidRPr="00E71EAD">
        <w:rPr>
          <w:rFonts w:ascii="Palatino Linotype" w:hAnsi="Palatino Linotype"/>
          <w:bCs/>
          <w:i/>
          <w:sz w:val="20"/>
          <w:szCs w:val="20"/>
        </w:rPr>
        <w:t>, quiero {queremos} enfatizar</w:t>
      </w:r>
      <w:r w:rsidR="009155BD">
        <w:rPr>
          <w:rFonts w:ascii="Palatino Linotype" w:hAnsi="Palatino Linotype"/>
          <w:bCs/>
          <w:i/>
          <w:sz w:val="20"/>
          <w:szCs w:val="20"/>
        </w:rPr>
        <w:t xml:space="preserve"> que</w:t>
      </w:r>
      <w:r w:rsidR="0017428D">
        <w:rPr>
          <w:rFonts w:ascii="Palatino Linotype" w:hAnsi="Palatino Linotype"/>
          <w:bCs/>
          <w:i/>
          <w:sz w:val="20"/>
          <w:szCs w:val="20"/>
        </w:rPr>
        <w:t>:</w:t>
      </w:r>
    </w:p>
    <w:p w:rsidR="00221861" w:rsidRDefault="00221861" w:rsidP="00221861">
      <w:pPr>
        <w:pStyle w:val="Prrafodelista"/>
        <w:autoSpaceDE w:val="0"/>
        <w:autoSpaceDN w:val="0"/>
        <w:adjustRightInd w:val="0"/>
        <w:spacing w:after="0" w:line="240" w:lineRule="auto"/>
        <w:jc w:val="both"/>
        <w:outlineLvl w:val="0"/>
        <w:rPr>
          <w:rFonts w:ascii="Palatino Linotype" w:hAnsi="Palatino Linotype"/>
          <w:bCs/>
          <w:i/>
          <w:sz w:val="20"/>
          <w:szCs w:val="20"/>
        </w:rPr>
      </w:pPr>
    </w:p>
    <w:p w:rsidR="00221861" w:rsidRPr="00EE18B5" w:rsidRDefault="009155BD" w:rsidP="00221861">
      <w:pPr>
        <w:pStyle w:val="Prrafodelista"/>
        <w:numPr>
          <w:ilvl w:val="0"/>
          <w:numId w:val="8"/>
        </w:numPr>
        <w:autoSpaceDE w:val="0"/>
        <w:autoSpaceDN w:val="0"/>
        <w:adjustRightInd w:val="0"/>
        <w:spacing w:after="0" w:line="240" w:lineRule="auto"/>
        <w:jc w:val="both"/>
        <w:outlineLvl w:val="0"/>
        <w:rPr>
          <w:rFonts w:ascii="Palatino Linotype" w:hAnsi="Palatino Linotype"/>
          <w:bCs/>
          <w:i/>
          <w:sz w:val="20"/>
          <w:szCs w:val="20"/>
        </w:rPr>
      </w:pPr>
      <w:r>
        <w:rPr>
          <w:rFonts w:ascii="Palatino Linotype" w:hAnsi="Palatino Linotype"/>
          <w:bCs/>
          <w:i/>
          <w:sz w:val="20"/>
          <w:szCs w:val="20"/>
        </w:rPr>
        <w:t>C</w:t>
      </w:r>
      <w:r w:rsidR="00221861" w:rsidRPr="00EE18B5">
        <w:rPr>
          <w:rFonts w:ascii="Palatino Linotype" w:hAnsi="Palatino Linotype"/>
          <w:bCs/>
          <w:i/>
          <w:sz w:val="20"/>
          <w:szCs w:val="20"/>
        </w:rPr>
        <w:t xml:space="preserve">omo se expone en la nota…., los estados contables </w:t>
      </w:r>
      <w:r w:rsidR="00221861" w:rsidRPr="00EE18B5">
        <w:rPr>
          <w:rFonts w:ascii="Palatino Linotype" w:hAnsi="Palatino Linotype"/>
          <w:i/>
          <w:sz w:val="20"/>
          <w:szCs w:val="20"/>
          <w:lang w:val="es-MX"/>
        </w:rPr>
        <w:t>han sido preparados en moneda homogénea reconociendo los efectos de la inflación, siguiendo el método de ajuste establecido por la Resolución Técnica Nº 6, su normativa modificatoria y complementaria, de la forma en que ha sido aprobado y reglamentado por el Consejo Profesional de Ciencias Económicas de la Provincia de Buenos Aires, optando el ente por utilizar</w:t>
      </w:r>
      <w:r w:rsidR="00221861" w:rsidRPr="00EE18B5">
        <w:rPr>
          <w:rFonts w:ascii="Palatino Linotype" w:hAnsi="Palatino Linotype"/>
          <w:b/>
          <w:color w:val="FF0000"/>
          <w:sz w:val="28"/>
          <w:szCs w:val="28"/>
          <w:vertAlign w:val="superscript"/>
        </w:rPr>
        <w:t xml:space="preserve"> </w:t>
      </w:r>
      <w:r w:rsidR="00221861" w:rsidRPr="00EE18B5">
        <w:rPr>
          <w:rFonts w:ascii="Palatino Linotype" w:hAnsi="Palatino Linotype"/>
          <w:i/>
          <w:sz w:val="20"/>
          <w:szCs w:val="20"/>
          <w:lang w:val="es-MX"/>
        </w:rPr>
        <w:t>ciertas simplificaciones</w:t>
      </w:r>
      <w:r w:rsidR="00EE18B5">
        <w:rPr>
          <w:rFonts w:ascii="Palatino Linotype" w:hAnsi="Palatino Linotype"/>
          <w:i/>
          <w:sz w:val="20"/>
          <w:szCs w:val="20"/>
          <w:lang w:val="es-MX"/>
        </w:rPr>
        <w:t xml:space="preserve"> admitidas en la normativa para la aplicación del método.</w:t>
      </w:r>
    </w:p>
    <w:p w:rsidR="00EE18B5" w:rsidRPr="00EE18B5" w:rsidRDefault="00EE18B5" w:rsidP="00EE18B5">
      <w:pPr>
        <w:pStyle w:val="Prrafodelista"/>
        <w:autoSpaceDE w:val="0"/>
        <w:autoSpaceDN w:val="0"/>
        <w:adjustRightInd w:val="0"/>
        <w:spacing w:after="0" w:line="240" w:lineRule="auto"/>
        <w:jc w:val="both"/>
        <w:outlineLvl w:val="0"/>
        <w:rPr>
          <w:rFonts w:ascii="Palatino Linotype" w:hAnsi="Palatino Linotype"/>
          <w:bCs/>
          <w:i/>
          <w:sz w:val="20"/>
          <w:szCs w:val="20"/>
        </w:rPr>
      </w:pPr>
    </w:p>
    <w:p w:rsidR="00EE18B5" w:rsidRPr="00EE18B5" w:rsidRDefault="00EE18B5" w:rsidP="00EE18B5">
      <w:pPr>
        <w:pStyle w:val="Prrafodelista"/>
        <w:numPr>
          <w:ilvl w:val="0"/>
          <w:numId w:val="8"/>
        </w:numPr>
        <w:autoSpaceDE w:val="0"/>
        <w:autoSpaceDN w:val="0"/>
        <w:adjustRightInd w:val="0"/>
        <w:spacing w:after="0" w:line="240" w:lineRule="auto"/>
        <w:jc w:val="both"/>
        <w:outlineLvl w:val="0"/>
        <w:rPr>
          <w:rFonts w:ascii="Palatino Linotype" w:hAnsi="Palatino Linotype"/>
          <w:bCs/>
          <w:i/>
          <w:sz w:val="20"/>
          <w:szCs w:val="20"/>
        </w:rPr>
      </w:pPr>
      <w:r w:rsidRPr="00EE18B5">
        <w:rPr>
          <w:rFonts w:ascii="Palatino Linotype" w:hAnsi="Palatino Linotype"/>
          <w:bCs/>
          <w:i/>
          <w:sz w:val="20"/>
          <w:szCs w:val="20"/>
        </w:rPr>
        <w:t>Se destaca,  en particular, que l</w:t>
      </w:r>
      <w:r w:rsidRPr="00EE18B5">
        <w:rPr>
          <w:rFonts w:ascii="Palatino Linotype" w:hAnsi="Palatino Linotype"/>
          <w:i/>
          <w:sz w:val="20"/>
          <w:szCs w:val="20"/>
          <w:lang w:val="es-MX"/>
        </w:rPr>
        <w:t xml:space="preserve">a </w:t>
      </w:r>
      <w:proofErr w:type="spellStart"/>
      <w:r w:rsidRPr="00EE18B5">
        <w:rPr>
          <w:rFonts w:ascii="Palatino Linotype" w:hAnsi="Palatino Linotype"/>
          <w:i/>
          <w:sz w:val="20"/>
          <w:szCs w:val="20"/>
          <w:lang w:val="es-MX"/>
        </w:rPr>
        <w:t>reexpresión</w:t>
      </w:r>
      <w:proofErr w:type="spellEnd"/>
      <w:r w:rsidRPr="00EE18B5">
        <w:rPr>
          <w:rFonts w:ascii="Palatino Linotype" w:hAnsi="Palatino Linotype"/>
          <w:i/>
          <w:sz w:val="20"/>
          <w:szCs w:val="20"/>
          <w:lang w:val="es-MX"/>
        </w:rPr>
        <w:t xml:space="preserve"> del Estado de Resultados se efectúo mediante la inclusión de una sola partida cuyo importe se determinó por diferencia entre el resultado del período </w:t>
      </w:r>
      <w:proofErr w:type="spellStart"/>
      <w:r w:rsidRPr="00EE18B5">
        <w:rPr>
          <w:rFonts w:ascii="Palatino Linotype" w:hAnsi="Palatino Linotype"/>
          <w:i/>
          <w:sz w:val="20"/>
          <w:szCs w:val="20"/>
          <w:lang w:val="es-MX"/>
        </w:rPr>
        <w:t>reexpresado</w:t>
      </w:r>
      <w:proofErr w:type="spellEnd"/>
      <w:r w:rsidRPr="00EE18B5">
        <w:rPr>
          <w:rFonts w:ascii="Palatino Linotype" w:hAnsi="Palatino Linotype"/>
          <w:i/>
          <w:sz w:val="20"/>
          <w:szCs w:val="20"/>
          <w:lang w:val="es-MX"/>
        </w:rPr>
        <w:t xml:space="preserve"> en moneda de cierre y dicho resultado surgido del Estado de Resultados sin </w:t>
      </w:r>
      <w:proofErr w:type="spellStart"/>
      <w:r w:rsidRPr="00EE18B5">
        <w:rPr>
          <w:rFonts w:ascii="Palatino Linotype" w:hAnsi="Palatino Linotype"/>
          <w:i/>
          <w:sz w:val="20"/>
          <w:szCs w:val="20"/>
          <w:lang w:val="es-MX"/>
        </w:rPr>
        <w:t>reexpresar</w:t>
      </w:r>
      <w:proofErr w:type="spellEnd"/>
      <w:r w:rsidRPr="00EE18B5">
        <w:rPr>
          <w:rFonts w:ascii="Palatino Linotype" w:hAnsi="Palatino Linotype"/>
          <w:i/>
          <w:sz w:val="20"/>
          <w:szCs w:val="20"/>
          <w:lang w:val="es-MX"/>
        </w:rPr>
        <w:t>; denominándose la partida “Ajuste Global del Resultado del Ejercicio</w:t>
      </w:r>
      <w:r w:rsidR="00F55727">
        <w:rPr>
          <w:rFonts w:ascii="Palatino Linotype" w:hAnsi="Palatino Linotype"/>
          <w:i/>
          <w:sz w:val="20"/>
          <w:szCs w:val="20"/>
          <w:lang w:val="es-MX"/>
        </w:rPr>
        <w:t>”</w:t>
      </w:r>
      <w:r w:rsidRPr="00EE18B5">
        <w:rPr>
          <w:rFonts w:ascii="Palatino Linotype" w:hAnsi="Palatino Linotype"/>
          <w:i/>
          <w:sz w:val="20"/>
          <w:szCs w:val="20"/>
          <w:lang w:val="es-MX"/>
        </w:rPr>
        <w:t xml:space="preserve">. Debido a la metodología de ajuste aplicada en el </w:t>
      </w:r>
      <w:r w:rsidRPr="00EE18B5">
        <w:rPr>
          <w:rFonts w:ascii="Palatino Linotype" w:hAnsi="Palatino Linotype"/>
          <w:i/>
          <w:sz w:val="20"/>
          <w:szCs w:val="20"/>
          <w:lang w:val="es-MX"/>
        </w:rPr>
        <w:lastRenderedPageBreak/>
        <w:t xml:space="preserve">Estado de Resultados, excepto por el resultado final del ejercicio, las partidas componentes del Estado de Resultados no están expresadas en moneda  de poder adquisitivo del cierre del ejercicio y no son comparables entre sí ni con las que componen los restantes estados contables, por lo que el análisis e interpretación de los presentes estados contables debe realizarse  considerando las limitaciones que produce el efecto mencionado. </w:t>
      </w:r>
    </w:p>
    <w:p w:rsidR="00221861" w:rsidRPr="00221861" w:rsidRDefault="00221861" w:rsidP="00221861">
      <w:pPr>
        <w:pStyle w:val="Prrafodelista"/>
        <w:autoSpaceDE w:val="0"/>
        <w:autoSpaceDN w:val="0"/>
        <w:adjustRightInd w:val="0"/>
        <w:spacing w:after="0" w:line="240" w:lineRule="auto"/>
        <w:jc w:val="both"/>
        <w:outlineLvl w:val="0"/>
        <w:rPr>
          <w:rFonts w:ascii="Palatino Linotype" w:hAnsi="Palatino Linotype"/>
          <w:bCs/>
          <w:i/>
          <w:sz w:val="20"/>
          <w:szCs w:val="20"/>
        </w:rPr>
      </w:pPr>
    </w:p>
    <w:p w:rsidR="00D04B53" w:rsidRPr="00221861" w:rsidRDefault="00EE18B5" w:rsidP="00221861">
      <w:pPr>
        <w:pStyle w:val="Prrafodelista"/>
        <w:numPr>
          <w:ilvl w:val="0"/>
          <w:numId w:val="8"/>
        </w:numPr>
        <w:autoSpaceDE w:val="0"/>
        <w:autoSpaceDN w:val="0"/>
        <w:adjustRightInd w:val="0"/>
        <w:spacing w:after="0" w:line="240" w:lineRule="auto"/>
        <w:jc w:val="both"/>
        <w:outlineLvl w:val="0"/>
        <w:rPr>
          <w:rFonts w:ascii="Palatino Linotype" w:hAnsi="Palatino Linotype" w:cs="Arial"/>
          <w:bCs/>
          <w:i/>
          <w:color w:val="231F20"/>
          <w:sz w:val="20"/>
          <w:szCs w:val="20"/>
          <w:lang w:val="es-MX"/>
        </w:rPr>
      </w:pPr>
      <w:r>
        <w:rPr>
          <w:rFonts w:ascii="Palatino Linotype" w:hAnsi="Palatino Linotype"/>
          <w:bCs/>
          <w:i/>
          <w:sz w:val="20"/>
          <w:szCs w:val="20"/>
        </w:rPr>
        <w:t>L</w:t>
      </w:r>
      <w:r w:rsidR="00D04B53" w:rsidRPr="00221861">
        <w:rPr>
          <w:rFonts w:ascii="Palatino Linotype" w:hAnsi="Palatino Linotype"/>
          <w:bCs/>
          <w:i/>
          <w:sz w:val="20"/>
          <w:szCs w:val="20"/>
        </w:rPr>
        <w:t xml:space="preserve">a información contenida en la nota… a los estados contables adjuntos, en la que la entidad informa que </w:t>
      </w:r>
      <w:r w:rsidR="00D04B53" w:rsidRPr="00221861">
        <w:rPr>
          <w:rFonts w:ascii="Palatino Linotype" w:hAnsi="Palatino Linotype"/>
          <w:i/>
          <w:sz w:val="20"/>
          <w:szCs w:val="20"/>
        </w:rPr>
        <w:t xml:space="preserve">ha procedido a remedir por única vez los activos no monetarios existentes al cierre del ejercicio contable anterior, </w:t>
      </w:r>
      <w:r w:rsidR="009D79FF">
        <w:rPr>
          <w:rFonts w:ascii="Palatino Linotype" w:hAnsi="Palatino Linotype" w:cs="Arial"/>
          <w:bCs/>
          <w:i/>
          <w:color w:val="231F20"/>
          <w:sz w:val="20"/>
          <w:szCs w:val="20"/>
          <w:lang w:val="es-MX"/>
        </w:rPr>
        <w:t>aplicando</w:t>
      </w:r>
      <w:r w:rsidR="007D3778">
        <w:rPr>
          <w:rFonts w:ascii="Palatino Linotype" w:hAnsi="Palatino Linotype" w:cs="Arial"/>
          <w:bCs/>
          <w:i/>
          <w:color w:val="231F20"/>
          <w:sz w:val="20"/>
          <w:szCs w:val="20"/>
          <w:lang w:val="es-MX"/>
        </w:rPr>
        <w:t xml:space="preserve"> </w:t>
      </w:r>
      <w:r w:rsidR="00D04B53" w:rsidRPr="00221861">
        <w:rPr>
          <w:rFonts w:ascii="Palatino Linotype" w:hAnsi="Palatino Linotype" w:cs="Arial"/>
          <w:bCs/>
          <w:i/>
          <w:color w:val="231F20"/>
          <w:sz w:val="20"/>
          <w:szCs w:val="20"/>
          <w:lang w:val="es-MX"/>
        </w:rPr>
        <w:t>la Resolución Técnica Nº 48 “Normas Contables Profesionales: Remedición de activos</w:t>
      </w:r>
      <w:r w:rsidR="009D79FF">
        <w:rPr>
          <w:rFonts w:ascii="Palatino Linotype" w:hAnsi="Palatino Linotype" w:cs="Arial"/>
          <w:bCs/>
          <w:i/>
          <w:color w:val="231F20"/>
          <w:sz w:val="20"/>
          <w:szCs w:val="20"/>
          <w:lang w:val="es-MX"/>
        </w:rPr>
        <w:t>”</w:t>
      </w:r>
      <w:r>
        <w:rPr>
          <w:rFonts w:ascii="Palatino Linotype" w:hAnsi="Palatino Linotype" w:cs="Arial"/>
          <w:bCs/>
          <w:i/>
          <w:color w:val="231F20"/>
          <w:sz w:val="20"/>
          <w:szCs w:val="20"/>
          <w:lang w:val="es-MX"/>
        </w:rPr>
        <w:t xml:space="preserve">. </w:t>
      </w:r>
      <w:r w:rsidR="00D04B53" w:rsidRPr="00221861">
        <w:rPr>
          <w:rFonts w:ascii="Palatino Linotype" w:hAnsi="Palatino Linotype" w:cs="Arial"/>
          <w:bCs/>
          <w:i/>
          <w:color w:val="231F20"/>
          <w:sz w:val="20"/>
          <w:szCs w:val="20"/>
          <w:lang w:val="es-MX"/>
        </w:rPr>
        <w:t xml:space="preserve"> </w:t>
      </w:r>
      <w:r w:rsidR="00121833">
        <w:rPr>
          <w:rFonts w:ascii="Palatino Linotype" w:hAnsi="Palatino Linotype" w:cs="Arial"/>
          <w:bCs/>
          <w:i/>
          <w:color w:val="231F20"/>
          <w:sz w:val="20"/>
          <w:szCs w:val="20"/>
          <w:lang w:val="es-MX"/>
        </w:rPr>
        <w:t>El efecto de la remedición se reconoce modificando los saldos al inicio en el ejercicio actual.</w:t>
      </w:r>
    </w:p>
    <w:p w:rsidR="00D04B53" w:rsidRPr="003130EF" w:rsidRDefault="00D04B53" w:rsidP="00D04B53">
      <w:pPr>
        <w:spacing w:after="0" w:line="240" w:lineRule="auto"/>
        <w:ind w:left="180"/>
        <w:jc w:val="center"/>
        <w:rPr>
          <w:rFonts w:ascii="Palatino Linotype" w:hAnsi="Palatino Linotype"/>
          <w:i/>
          <w:sz w:val="20"/>
          <w:szCs w:val="20"/>
        </w:rPr>
      </w:pPr>
    </w:p>
    <w:p w:rsidR="00D04B53" w:rsidRPr="003130EF" w:rsidRDefault="00D04B53" w:rsidP="001149C3">
      <w:pPr>
        <w:spacing w:after="0" w:line="240" w:lineRule="auto"/>
        <w:jc w:val="both"/>
        <w:rPr>
          <w:rFonts w:ascii="Palatino Linotype" w:hAnsi="Palatino Linotype"/>
          <w:b/>
          <w:i/>
          <w:sz w:val="20"/>
          <w:szCs w:val="20"/>
          <w:u w:val="single"/>
        </w:rPr>
      </w:pPr>
      <w:r w:rsidRPr="003130EF">
        <w:rPr>
          <w:rFonts w:ascii="Palatino Linotype" w:hAnsi="Palatino Linotype"/>
          <w:b/>
          <w:i/>
          <w:sz w:val="20"/>
          <w:szCs w:val="20"/>
          <w:u w:val="single"/>
        </w:rPr>
        <w:t>Informe sobre otros requerimientos legales y reglamentarios</w:t>
      </w:r>
      <w:r w:rsidRPr="003130EF">
        <w:rPr>
          <w:rFonts w:ascii="Palatino Linotype" w:hAnsi="Palatino Linotype"/>
          <w:i/>
          <w:sz w:val="20"/>
          <w:szCs w:val="20"/>
          <w:vertAlign w:val="superscript"/>
        </w:rPr>
        <w:t>5</w:t>
      </w:r>
      <w:r w:rsidRPr="003130EF">
        <w:rPr>
          <w:rFonts w:ascii="Palatino Linotype" w:hAnsi="Palatino Linotype"/>
          <w:b/>
          <w:i/>
          <w:sz w:val="20"/>
          <w:szCs w:val="20"/>
          <w:u w:val="single"/>
        </w:rPr>
        <w:t xml:space="preserve"> </w:t>
      </w:r>
    </w:p>
    <w:p w:rsidR="00D04B53" w:rsidRPr="003130EF" w:rsidRDefault="00D04B53" w:rsidP="00D04B53">
      <w:pPr>
        <w:spacing w:after="0" w:line="240" w:lineRule="auto"/>
        <w:ind w:left="180"/>
        <w:jc w:val="both"/>
        <w:rPr>
          <w:rFonts w:ascii="Palatino Linotype" w:hAnsi="Palatino Linotype"/>
          <w:i/>
          <w:sz w:val="20"/>
          <w:szCs w:val="20"/>
        </w:rPr>
      </w:pPr>
    </w:p>
    <w:p w:rsidR="00D04B53" w:rsidRPr="003130EF" w:rsidRDefault="00D04B53" w:rsidP="00D04B53">
      <w:pPr>
        <w:spacing w:after="0" w:line="240" w:lineRule="auto"/>
        <w:ind w:left="180"/>
        <w:jc w:val="both"/>
        <w:rPr>
          <w:rFonts w:ascii="Palatino Linotype" w:hAnsi="Palatino Linotype"/>
          <w:i/>
          <w:sz w:val="20"/>
          <w:szCs w:val="20"/>
        </w:rPr>
      </w:pPr>
      <w:r w:rsidRPr="003130EF">
        <w:rPr>
          <w:rFonts w:ascii="Palatino Linotype" w:hAnsi="Palatino Linotype"/>
          <w:i/>
          <w:sz w:val="20"/>
          <w:szCs w:val="20"/>
        </w:rPr>
        <w:t xml:space="preserve">a) Según surge de los registros contables de la entidad, el pasivo devengado </w:t>
      </w:r>
      <w:proofErr w:type="gramStart"/>
      <w:r w:rsidRPr="003130EF">
        <w:rPr>
          <w:rFonts w:ascii="Palatino Linotype" w:hAnsi="Palatino Linotype"/>
          <w:i/>
          <w:sz w:val="20"/>
          <w:szCs w:val="20"/>
        </w:rPr>
        <w:t>al .....</w:t>
      </w:r>
      <w:proofErr w:type="gramEnd"/>
      <w:r w:rsidRPr="003130EF">
        <w:rPr>
          <w:rFonts w:ascii="Palatino Linotype" w:hAnsi="Palatino Linotype"/>
          <w:i/>
          <w:sz w:val="20"/>
          <w:szCs w:val="20"/>
        </w:rPr>
        <w:t xml:space="preserve"> </w:t>
      </w:r>
      <w:proofErr w:type="gramStart"/>
      <w:r w:rsidRPr="003130EF">
        <w:rPr>
          <w:rFonts w:ascii="Palatino Linotype" w:hAnsi="Palatino Linotype"/>
          <w:i/>
          <w:sz w:val="20"/>
          <w:szCs w:val="20"/>
        </w:rPr>
        <w:t>de</w:t>
      </w:r>
      <w:proofErr w:type="gramEnd"/>
      <w:r w:rsidRPr="003130EF">
        <w:rPr>
          <w:rFonts w:ascii="Palatino Linotype" w:hAnsi="Palatino Linotype"/>
          <w:i/>
          <w:sz w:val="20"/>
          <w:szCs w:val="20"/>
        </w:rPr>
        <w:t xml:space="preserve"> .................... </w:t>
      </w:r>
      <w:proofErr w:type="gramStart"/>
      <w:r w:rsidRPr="003130EF">
        <w:rPr>
          <w:rFonts w:ascii="Palatino Linotype" w:hAnsi="Palatino Linotype"/>
          <w:i/>
          <w:sz w:val="20"/>
          <w:szCs w:val="20"/>
        </w:rPr>
        <w:t>de</w:t>
      </w:r>
      <w:proofErr w:type="gramEnd"/>
      <w:r w:rsidRPr="003130EF">
        <w:rPr>
          <w:rFonts w:ascii="Palatino Linotype" w:hAnsi="Palatino Linotype"/>
          <w:i/>
          <w:sz w:val="20"/>
          <w:szCs w:val="20"/>
        </w:rPr>
        <w:t xml:space="preserve"> 20X2 a favor del Sistema Integrado Previsional Argentino en concepto de aportes y contribuciones previsionales ascendía a $...................... y no era exigible a esa fecha {o “, siendo exigible a esa fecha la suma de  $......................”}.</w:t>
      </w:r>
    </w:p>
    <w:p w:rsidR="00D04B53" w:rsidRPr="003130EF" w:rsidRDefault="00D04B53" w:rsidP="00D04B53">
      <w:pPr>
        <w:spacing w:after="0" w:line="240" w:lineRule="auto"/>
        <w:ind w:left="180"/>
        <w:jc w:val="both"/>
        <w:rPr>
          <w:rFonts w:ascii="Palatino Linotype" w:hAnsi="Palatino Linotype"/>
          <w:i/>
          <w:sz w:val="20"/>
          <w:szCs w:val="20"/>
        </w:rPr>
      </w:pPr>
    </w:p>
    <w:p w:rsidR="00D04B53" w:rsidRDefault="00D04B53" w:rsidP="00D04B53">
      <w:pPr>
        <w:spacing w:after="0" w:line="240" w:lineRule="auto"/>
        <w:ind w:left="180"/>
        <w:jc w:val="both"/>
        <w:rPr>
          <w:rFonts w:ascii="Palatino Linotype" w:hAnsi="Palatino Linotype"/>
          <w:i/>
          <w:sz w:val="20"/>
          <w:szCs w:val="20"/>
          <w:lang w:val="es-MX"/>
        </w:rPr>
      </w:pPr>
      <w:r w:rsidRPr="003130EF">
        <w:rPr>
          <w:rFonts w:ascii="Palatino Linotype" w:hAnsi="Palatino Linotype"/>
          <w:i/>
          <w:sz w:val="20"/>
          <w:szCs w:val="20"/>
          <w:lang w:val="es-MX"/>
        </w:rPr>
        <w:t xml:space="preserve">b) Según surge de los registros contables de la entidad, el pasivo devengado </w:t>
      </w:r>
      <w:proofErr w:type="gramStart"/>
      <w:r w:rsidRPr="003130EF">
        <w:rPr>
          <w:rFonts w:ascii="Palatino Linotype" w:hAnsi="Palatino Linotype"/>
          <w:i/>
          <w:sz w:val="20"/>
          <w:szCs w:val="20"/>
          <w:lang w:val="es-MX"/>
        </w:rPr>
        <w:t>al ….</w:t>
      </w:r>
      <w:proofErr w:type="gramEnd"/>
      <w:r w:rsidRPr="003130EF">
        <w:rPr>
          <w:rFonts w:ascii="Palatino Linotype" w:hAnsi="Palatino Linotype"/>
          <w:i/>
          <w:sz w:val="20"/>
          <w:szCs w:val="20"/>
          <w:lang w:val="es-MX"/>
        </w:rPr>
        <w:t xml:space="preserve"> </w:t>
      </w:r>
      <w:proofErr w:type="gramStart"/>
      <w:r w:rsidRPr="003130EF">
        <w:rPr>
          <w:rFonts w:ascii="Palatino Linotype" w:hAnsi="Palatino Linotype"/>
          <w:i/>
          <w:sz w:val="20"/>
          <w:szCs w:val="20"/>
          <w:lang w:val="es-MX"/>
        </w:rPr>
        <w:t>de</w:t>
      </w:r>
      <w:proofErr w:type="gramEnd"/>
      <w:r w:rsidRPr="003130EF">
        <w:rPr>
          <w:rFonts w:ascii="Palatino Linotype" w:hAnsi="Palatino Linotype"/>
          <w:i/>
          <w:sz w:val="20"/>
          <w:szCs w:val="20"/>
          <w:lang w:val="es-MX"/>
        </w:rPr>
        <w:t xml:space="preserve"> ………… 20x2 en concepto de los siguientes gravámenes… (indicar los gravámenes) a favor de la Agencia de Recaudación de la Provincia de Buenos Aires ascendía a la suma de $ ……………., </w:t>
      </w:r>
      <w:r w:rsidRPr="003130EF">
        <w:rPr>
          <w:rFonts w:ascii="Palatino Linotype" w:hAnsi="Palatino Linotype"/>
          <w:i/>
          <w:sz w:val="20"/>
          <w:szCs w:val="20"/>
        </w:rPr>
        <w:t xml:space="preserve">y no era exigible a esa fecha {o “, siendo exigible a esa fecha la suma de  $...................... correspondiente al impuesto ……………… y de $............................. </w:t>
      </w:r>
      <w:proofErr w:type="gramStart"/>
      <w:r w:rsidRPr="003130EF">
        <w:rPr>
          <w:rFonts w:ascii="Palatino Linotype" w:hAnsi="Palatino Linotype"/>
          <w:i/>
          <w:sz w:val="20"/>
          <w:szCs w:val="20"/>
        </w:rPr>
        <w:t>correspondiente</w:t>
      </w:r>
      <w:proofErr w:type="gramEnd"/>
      <w:r w:rsidRPr="003130EF">
        <w:rPr>
          <w:rFonts w:ascii="Palatino Linotype" w:hAnsi="Palatino Linotype"/>
          <w:i/>
          <w:sz w:val="20"/>
          <w:szCs w:val="20"/>
        </w:rPr>
        <w:t xml:space="preserve"> al impuesto …………………..”}</w:t>
      </w:r>
      <w:r w:rsidRPr="003130EF">
        <w:rPr>
          <w:rFonts w:ascii="Palatino Linotype" w:hAnsi="Palatino Linotype"/>
          <w:i/>
          <w:sz w:val="20"/>
          <w:szCs w:val="20"/>
          <w:lang w:val="es-MX"/>
        </w:rPr>
        <w:t>. (i)</w:t>
      </w:r>
    </w:p>
    <w:p w:rsidR="004C3A91" w:rsidRDefault="004C3A91" w:rsidP="00D04B53">
      <w:pPr>
        <w:spacing w:after="0" w:line="240" w:lineRule="auto"/>
        <w:ind w:left="180"/>
        <w:jc w:val="both"/>
        <w:rPr>
          <w:rFonts w:ascii="Palatino Linotype" w:hAnsi="Palatino Linotype"/>
          <w:i/>
          <w:sz w:val="20"/>
          <w:szCs w:val="20"/>
          <w:lang w:val="es-MX"/>
        </w:rPr>
      </w:pPr>
    </w:p>
    <w:p w:rsidR="00D04B53" w:rsidRPr="004C3A91" w:rsidRDefault="004C3A91" w:rsidP="004C3A91">
      <w:pPr>
        <w:ind w:left="142"/>
        <w:jc w:val="both"/>
        <w:rPr>
          <w:rFonts w:ascii="Palatino Linotype" w:hAnsi="Palatino Linotype"/>
          <w:bCs/>
          <w:i/>
          <w:sz w:val="20"/>
          <w:szCs w:val="20"/>
        </w:rPr>
      </w:pPr>
      <w:r w:rsidRPr="004C3A91">
        <w:rPr>
          <w:rFonts w:ascii="Palatino Linotype" w:hAnsi="Palatino Linotype"/>
          <w:bCs/>
          <w:i/>
          <w:sz w:val="20"/>
          <w:szCs w:val="20"/>
        </w:rPr>
        <w:t xml:space="preserve">c) He {Hemos} aplicado los procedimientos sobre prevención de lavado de activos de origen delictivo y financiación del terrorismo previstos en </w:t>
      </w:r>
      <w:smartTag w:uri="urn:schemas-microsoft-com:office:smarttags" w:element="PersonName">
        <w:smartTagPr>
          <w:attr w:name="ProductID" w:val="la Resoluci￳n N"/>
        </w:smartTagPr>
        <w:r w:rsidRPr="004C3A91">
          <w:rPr>
            <w:rFonts w:ascii="Palatino Linotype" w:hAnsi="Palatino Linotype"/>
            <w:bCs/>
            <w:i/>
            <w:sz w:val="20"/>
            <w:szCs w:val="20"/>
          </w:rPr>
          <w:t>la Resolución N</w:t>
        </w:r>
      </w:smartTag>
      <w:r w:rsidRPr="004C3A91">
        <w:rPr>
          <w:rFonts w:ascii="Palatino Linotype" w:hAnsi="Palatino Linotype"/>
          <w:bCs/>
          <w:i/>
          <w:sz w:val="20"/>
          <w:szCs w:val="20"/>
        </w:rPr>
        <w:t xml:space="preserve">° 420/11 de </w:t>
      </w:r>
      <w:smartTag w:uri="urn:schemas-microsoft-com:office:smarttags" w:element="PersonName">
        <w:smartTagPr>
          <w:attr w:name="ProductID" w:val="la Federaci￳n Argentina"/>
        </w:smartTagPr>
        <w:r w:rsidRPr="004C3A91">
          <w:rPr>
            <w:rFonts w:ascii="Palatino Linotype" w:hAnsi="Palatino Linotype"/>
            <w:bCs/>
            <w:i/>
            <w:sz w:val="20"/>
            <w:szCs w:val="20"/>
          </w:rPr>
          <w:t>la Federación Argentina</w:t>
        </w:r>
      </w:smartTag>
      <w:r w:rsidRPr="004C3A91">
        <w:rPr>
          <w:rFonts w:ascii="Palatino Linotype" w:hAnsi="Palatino Linotype"/>
          <w:bCs/>
          <w:i/>
          <w:sz w:val="20"/>
          <w:szCs w:val="20"/>
        </w:rPr>
        <w:t xml:space="preserve"> de Consejos Profesionales de Ciencias Económicas. (</w:t>
      </w:r>
      <w:proofErr w:type="spellStart"/>
      <w:r w:rsidRPr="004C3A91">
        <w:rPr>
          <w:rFonts w:ascii="Palatino Linotype" w:hAnsi="Palatino Linotype"/>
          <w:bCs/>
          <w:i/>
          <w:sz w:val="20"/>
          <w:szCs w:val="20"/>
        </w:rPr>
        <w:t>ii</w:t>
      </w:r>
      <w:proofErr w:type="spellEnd"/>
      <w:r w:rsidRPr="004C3A91">
        <w:rPr>
          <w:rFonts w:ascii="Palatino Linotype" w:hAnsi="Palatino Linotype"/>
          <w:bCs/>
          <w:i/>
          <w:sz w:val="20"/>
          <w:szCs w:val="20"/>
        </w:rPr>
        <w:t>)</w:t>
      </w:r>
    </w:p>
    <w:p w:rsidR="00D04B53" w:rsidRPr="003130EF" w:rsidRDefault="004C3A91" w:rsidP="00D04B53">
      <w:pPr>
        <w:spacing w:after="0" w:line="240" w:lineRule="auto"/>
        <w:ind w:left="180"/>
        <w:jc w:val="both"/>
        <w:rPr>
          <w:rFonts w:ascii="Palatino Linotype" w:hAnsi="Palatino Linotype"/>
          <w:i/>
          <w:sz w:val="20"/>
          <w:szCs w:val="20"/>
        </w:rPr>
      </w:pPr>
      <w:r>
        <w:rPr>
          <w:rFonts w:ascii="Palatino Linotype" w:hAnsi="Palatino Linotype"/>
          <w:i/>
          <w:sz w:val="20"/>
          <w:szCs w:val="20"/>
        </w:rPr>
        <w:t>d</w:t>
      </w:r>
      <w:r w:rsidR="00D04B53" w:rsidRPr="003130EF">
        <w:rPr>
          <w:rFonts w:ascii="Palatino Linotype" w:hAnsi="Palatino Linotype"/>
          <w:i/>
          <w:sz w:val="20"/>
          <w:szCs w:val="20"/>
        </w:rPr>
        <w:t>) El presente Informe no tiene validez sin la autenticación de la firma por parte del Consejo Profesional.</w:t>
      </w:r>
    </w:p>
    <w:p w:rsidR="00D04B53" w:rsidRPr="003130EF" w:rsidRDefault="00D04B53" w:rsidP="00D04B53">
      <w:pPr>
        <w:spacing w:after="0" w:line="240" w:lineRule="auto"/>
        <w:ind w:left="180"/>
        <w:jc w:val="both"/>
        <w:rPr>
          <w:rFonts w:ascii="Palatino Linotype" w:hAnsi="Palatino Linotype"/>
          <w:i/>
          <w:sz w:val="20"/>
          <w:szCs w:val="20"/>
        </w:rPr>
      </w:pPr>
      <w:r w:rsidRPr="003130EF">
        <w:rPr>
          <w:rFonts w:ascii="Palatino Linotype" w:hAnsi="Palatino Linotype"/>
          <w:i/>
          <w:sz w:val="20"/>
          <w:szCs w:val="20"/>
        </w:rPr>
        <w:t xml:space="preserve">  </w:t>
      </w:r>
    </w:p>
    <w:p w:rsidR="00D04B53" w:rsidRPr="003130EF" w:rsidRDefault="00D04B53" w:rsidP="00D04B53">
      <w:pPr>
        <w:spacing w:after="0" w:line="240" w:lineRule="auto"/>
        <w:ind w:left="180"/>
        <w:jc w:val="both"/>
        <w:rPr>
          <w:rFonts w:ascii="Palatino Linotype" w:hAnsi="Palatino Linotype"/>
          <w:i/>
          <w:sz w:val="20"/>
          <w:szCs w:val="20"/>
        </w:rPr>
      </w:pPr>
    </w:p>
    <w:p w:rsidR="00D04B53" w:rsidRPr="003130EF" w:rsidRDefault="00D04B53" w:rsidP="00D04B53">
      <w:pPr>
        <w:spacing w:after="0" w:line="240" w:lineRule="auto"/>
        <w:ind w:left="120"/>
        <w:jc w:val="both"/>
        <w:rPr>
          <w:rFonts w:ascii="Palatino Linotype" w:hAnsi="Palatino Linotype"/>
          <w:bCs/>
          <w:i/>
          <w:sz w:val="20"/>
          <w:szCs w:val="20"/>
        </w:rPr>
      </w:pPr>
      <w:r w:rsidRPr="003130EF">
        <w:rPr>
          <w:rFonts w:ascii="Palatino Linotype" w:hAnsi="Palatino Linotype"/>
          <w:i/>
          <w:sz w:val="20"/>
          <w:szCs w:val="20"/>
          <w:lang w:val="es-MX"/>
        </w:rPr>
        <w:t>Ciudad de………, Provincia de Buenos Aires</w:t>
      </w:r>
      <w:proofErr w:type="gramStart"/>
      <w:r w:rsidRPr="003130EF">
        <w:rPr>
          <w:rFonts w:ascii="Palatino Linotype" w:hAnsi="Palatino Linotype"/>
          <w:i/>
          <w:sz w:val="20"/>
          <w:szCs w:val="20"/>
          <w:lang w:val="es-MX"/>
        </w:rPr>
        <w:t>, …</w:t>
      </w:r>
      <w:proofErr w:type="gramEnd"/>
      <w:r w:rsidRPr="003130EF">
        <w:rPr>
          <w:rFonts w:ascii="Palatino Linotype" w:hAnsi="Palatino Linotype"/>
          <w:i/>
          <w:sz w:val="20"/>
          <w:szCs w:val="20"/>
          <w:lang w:val="es-MX"/>
        </w:rPr>
        <w:t xml:space="preserve">.. </w:t>
      </w:r>
      <w:proofErr w:type="gramStart"/>
      <w:r w:rsidRPr="003130EF">
        <w:rPr>
          <w:rFonts w:ascii="Palatino Linotype" w:hAnsi="Palatino Linotype"/>
          <w:i/>
          <w:sz w:val="20"/>
          <w:szCs w:val="20"/>
          <w:lang w:val="es-MX"/>
        </w:rPr>
        <w:t>de</w:t>
      </w:r>
      <w:proofErr w:type="gramEnd"/>
      <w:r w:rsidRPr="003130EF">
        <w:rPr>
          <w:rFonts w:ascii="Palatino Linotype" w:hAnsi="Palatino Linotype"/>
          <w:i/>
          <w:sz w:val="20"/>
          <w:szCs w:val="20"/>
          <w:lang w:val="es-MX"/>
        </w:rPr>
        <w:t xml:space="preserve"> ………….  de 20XX.</w:t>
      </w:r>
      <w:r w:rsidRPr="003130EF">
        <w:rPr>
          <w:rFonts w:ascii="Palatino Linotype" w:hAnsi="Palatino Linotype"/>
          <w:bCs/>
          <w:i/>
          <w:sz w:val="20"/>
          <w:szCs w:val="20"/>
        </w:rPr>
        <w:t xml:space="preserve"> </w:t>
      </w:r>
    </w:p>
    <w:p w:rsidR="00D04B53" w:rsidRPr="003130EF" w:rsidRDefault="00D04B53" w:rsidP="00D04B53">
      <w:pPr>
        <w:spacing w:after="0" w:line="240" w:lineRule="auto"/>
        <w:jc w:val="both"/>
        <w:rPr>
          <w:rFonts w:ascii="Palatino Linotype" w:hAnsi="Palatino Linotype"/>
          <w:bCs/>
          <w:i/>
          <w:sz w:val="20"/>
          <w:szCs w:val="20"/>
        </w:rPr>
      </w:pPr>
    </w:p>
    <w:p w:rsidR="00D04B53" w:rsidRPr="003130EF" w:rsidRDefault="00D04B53" w:rsidP="00D04B53">
      <w:pPr>
        <w:spacing w:after="0" w:line="240" w:lineRule="auto"/>
        <w:jc w:val="both"/>
        <w:rPr>
          <w:rFonts w:ascii="Palatino Linotype" w:hAnsi="Palatino Linotype"/>
          <w:bCs/>
          <w:i/>
          <w:sz w:val="20"/>
          <w:szCs w:val="20"/>
        </w:rPr>
      </w:pPr>
    </w:p>
    <w:p w:rsidR="00D04B53" w:rsidRPr="003130EF" w:rsidRDefault="00D04B53" w:rsidP="00D04B53">
      <w:pPr>
        <w:spacing w:after="0" w:line="240" w:lineRule="auto"/>
        <w:jc w:val="both"/>
        <w:rPr>
          <w:rFonts w:ascii="Palatino Linotype" w:hAnsi="Palatino Linotype"/>
          <w:bCs/>
          <w:i/>
          <w:sz w:val="20"/>
          <w:szCs w:val="20"/>
        </w:rPr>
      </w:pPr>
    </w:p>
    <w:p w:rsidR="00D04B53" w:rsidRPr="003130EF" w:rsidRDefault="00D04B53" w:rsidP="00D04B53">
      <w:pPr>
        <w:spacing w:after="0" w:line="240" w:lineRule="auto"/>
        <w:jc w:val="both"/>
        <w:rPr>
          <w:rFonts w:ascii="Palatino Linotype" w:hAnsi="Palatino Linotype"/>
          <w:bCs/>
          <w:i/>
          <w:sz w:val="20"/>
          <w:szCs w:val="20"/>
        </w:rPr>
      </w:pPr>
    </w:p>
    <w:p w:rsidR="00D04B53" w:rsidRPr="003130EF" w:rsidRDefault="00D04B53" w:rsidP="00D04B53">
      <w:pPr>
        <w:spacing w:after="0" w:line="240" w:lineRule="auto"/>
        <w:jc w:val="both"/>
        <w:rPr>
          <w:rFonts w:ascii="Palatino Linotype" w:hAnsi="Palatino Linotype"/>
          <w:bCs/>
          <w:i/>
          <w:sz w:val="20"/>
          <w:szCs w:val="20"/>
        </w:rPr>
      </w:pPr>
    </w:p>
    <w:p w:rsidR="00D04B53" w:rsidRPr="003130EF" w:rsidRDefault="00D04B53" w:rsidP="00D04B53">
      <w:pPr>
        <w:spacing w:after="0" w:line="240" w:lineRule="auto"/>
        <w:ind w:firstLine="708"/>
        <w:rPr>
          <w:rFonts w:ascii="Palatino Linotype" w:hAnsi="Palatino Linotype"/>
          <w:i/>
          <w:sz w:val="20"/>
          <w:szCs w:val="20"/>
          <w:lang w:val="fr-FR"/>
        </w:rPr>
      </w:pPr>
      <w:r w:rsidRPr="003130EF">
        <w:rPr>
          <w:rFonts w:ascii="Palatino Linotype" w:hAnsi="Palatino Linotype"/>
          <w:i/>
          <w:sz w:val="20"/>
          <w:szCs w:val="20"/>
          <w:lang w:val="fr-FR"/>
        </w:rPr>
        <w:t xml:space="preserve">                                                                                                      </w:t>
      </w:r>
      <w:proofErr w:type="spellStart"/>
      <w:r w:rsidRPr="003130EF">
        <w:rPr>
          <w:rFonts w:ascii="Palatino Linotype" w:hAnsi="Palatino Linotype"/>
          <w:i/>
          <w:sz w:val="20"/>
          <w:szCs w:val="20"/>
          <w:lang w:val="fr-FR"/>
        </w:rPr>
        <w:t>Dr.xxxx</w:t>
      </w:r>
      <w:proofErr w:type="spellEnd"/>
      <w:r w:rsidRPr="003130EF">
        <w:rPr>
          <w:rFonts w:ascii="Palatino Linotype" w:hAnsi="Palatino Linotype"/>
          <w:i/>
          <w:sz w:val="20"/>
          <w:szCs w:val="20"/>
          <w:lang w:val="fr-FR"/>
        </w:rPr>
        <w:t xml:space="preserve"> </w:t>
      </w:r>
      <w:proofErr w:type="spellStart"/>
      <w:r w:rsidRPr="003130EF">
        <w:rPr>
          <w:rFonts w:ascii="Palatino Linotype" w:hAnsi="Palatino Linotype"/>
          <w:i/>
          <w:sz w:val="20"/>
          <w:szCs w:val="20"/>
          <w:lang w:val="fr-FR"/>
        </w:rPr>
        <w:t>xxxx</w:t>
      </w:r>
      <w:proofErr w:type="spellEnd"/>
      <w:r w:rsidRPr="003130EF">
        <w:rPr>
          <w:rFonts w:ascii="Palatino Linotype" w:hAnsi="Palatino Linotype"/>
          <w:i/>
          <w:sz w:val="20"/>
          <w:szCs w:val="20"/>
          <w:lang w:val="fr-FR"/>
        </w:rPr>
        <w:t xml:space="preserve"> </w:t>
      </w:r>
      <w:proofErr w:type="spellStart"/>
      <w:r w:rsidRPr="003130EF">
        <w:rPr>
          <w:rFonts w:ascii="Palatino Linotype" w:hAnsi="Palatino Linotype"/>
          <w:i/>
          <w:sz w:val="20"/>
          <w:szCs w:val="20"/>
          <w:lang w:val="fr-FR"/>
        </w:rPr>
        <w:t>xxxxx</w:t>
      </w:r>
      <w:proofErr w:type="spellEnd"/>
    </w:p>
    <w:p w:rsidR="00D04B53" w:rsidRPr="003130EF" w:rsidRDefault="00D04B53" w:rsidP="00D04B53">
      <w:pPr>
        <w:spacing w:after="0" w:line="240" w:lineRule="auto"/>
        <w:rPr>
          <w:rFonts w:ascii="Palatino Linotype" w:hAnsi="Palatino Linotype"/>
          <w:i/>
          <w:sz w:val="20"/>
          <w:szCs w:val="20"/>
          <w:lang w:val="es-MX"/>
        </w:rPr>
      </w:pPr>
      <w:r w:rsidRPr="003130EF">
        <w:rPr>
          <w:rFonts w:ascii="Palatino Linotype" w:hAnsi="Palatino Linotype"/>
          <w:i/>
          <w:sz w:val="20"/>
          <w:szCs w:val="20"/>
          <w:lang w:val="fr-FR"/>
        </w:rPr>
        <w:t xml:space="preserve">                                                                                                  </w:t>
      </w:r>
      <w:r>
        <w:rPr>
          <w:rFonts w:ascii="Palatino Linotype" w:hAnsi="Palatino Linotype"/>
          <w:i/>
          <w:sz w:val="20"/>
          <w:szCs w:val="20"/>
          <w:lang w:val="fr-FR"/>
        </w:rPr>
        <w:t xml:space="preserve">          </w:t>
      </w:r>
      <w:r w:rsidRPr="003130EF">
        <w:rPr>
          <w:rFonts w:ascii="Palatino Linotype" w:hAnsi="Palatino Linotype"/>
          <w:i/>
          <w:sz w:val="20"/>
          <w:szCs w:val="20"/>
          <w:lang w:val="fr-FR"/>
        </w:rPr>
        <w:t xml:space="preserve">          </w:t>
      </w:r>
      <w:r w:rsidRPr="003130EF">
        <w:rPr>
          <w:rFonts w:ascii="Palatino Linotype" w:hAnsi="Palatino Linotype"/>
          <w:i/>
          <w:sz w:val="20"/>
          <w:szCs w:val="20"/>
          <w:lang w:val="es-MX"/>
        </w:rPr>
        <w:t>Contador Público</w:t>
      </w:r>
    </w:p>
    <w:p w:rsidR="00D04B53" w:rsidRPr="003130EF" w:rsidRDefault="00D04B53" w:rsidP="00D04B53">
      <w:pPr>
        <w:spacing w:after="0" w:line="240" w:lineRule="auto"/>
        <w:rPr>
          <w:rFonts w:ascii="Palatino Linotype" w:hAnsi="Palatino Linotype"/>
          <w:i/>
          <w:sz w:val="20"/>
          <w:szCs w:val="20"/>
        </w:rPr>
      </w:pPr>
      <w:r w:rsidRPr="003130EF">
        <w:rPr>
          <w:rFonts w:ascii="Palatino Linotype" w:hAnsi="Palatino Linotype"/>
          <w:i/>
          <w:sz w:val="20"/>
          <w:szCs w:val="20"/>
        </w:rPr>
        <w:t xml:space="preserve">                 </w:t>
      </w:r>
      <w:r w:rsidRPr="003130EF">
        <w:rPr>
          <w:rFonts w:ascii="Palatino Linotype" w:hAnsi="Palatino Linotype"/>
          <w:i/>
          <w:sz w:val="20"/>
          <w:szCs w:val="20"/>
        </w:rPr>
        <w:tab/>
      </w:r>
      <w:r w:rsidRPr="003130EF">
        <w:rPr>
          <w:rFonts w:ascii="Palatino Linotype" w:hAnsi="Palatino Linotype"/>
          <w:i/>
          <w:sz w:val="20"/>
          <w:szCs w:val="20"/>
        </w:rPr>
        <w:tab/>
        <w:t xml:space="preserve">                                                       </w:t>
      </w:r>
      <w:r w:rsidR="005B261E">
        <w:rPr>
          <w:rFonts w:ascii="Palatino Linotype" w:hAnsi="Palatino Linotype"/>
          <w:i/>
          <w:sz w:val="20"/>
          <w:szCs w:val="20"/>
        </w:rPr>
        <w:t xml:space="preserve">            </w:t>
      </w:r>
      <w:r>
        <w:rPr>
          <w:rFonts w:ascii="Palatino Linotype" w:hAnsi="Palatino Linotype"/>
          <w:i/>
          <w:sz w:val="20"/>
          <w:szCs w:val="20"/>
        </w:rPr>
        <w:t xml:space="preserve">        </w:t>
      </w:r>
      <w:r w:rsidRPr="003130EF">
        <w:rPr>
          <w:rFonts w:ascii="Palatino Linotype" w:hAnsi="Palatino Linotype"/>
          <w:i/>
          <w:sz w:val="20"/>
          <w:szCs w:val="20"/>
        </w:rPr>
        <w:t xml:space="preserve">     </w:t>
      </w:r>
      <w:proofErr w:type="spellStart"/>
      <w:r w:rsidRPr="003130EF">
        <w:rPr>
          <w:rFonts w:ascii="Palatino Linotype" w:hAnsi="Palatino Linotype"/>
          <w:i/>
          <w:sz w:val="20"/>
          <w:szCs w:val="20"/>
        </w:rPr>
        <w:t>T°xx</w:t>
      </w:r>
      <w:proofErr w:type="spellEnd"/>
      <w:r w:rsidRPr="003130EF">
        <w:rPr>
          <w:rFonts w:ascii="Palatino Linotype" w:hAnsi="Palatino Linotype"/>
          <w:i/>
          <w:sz w:val="20"/>
          <w:szCs w:val="20"/>
        </w:rPr>
        <w:t xml:space="preserve">  </w:t>
      </w:r>
      <w:proofErr w:type="spellStart"/>
      <w:r w:rsidRPr="003130EF">
        <w:rPr>
          <w:rFonts w:ascii="Palatino Linotype" w:hAnsi="Palatino Linotype"/>
          <w:i/>
          <w:sz w:val="20"/>
          <w:szCs w:val="20"/>
        </w:rPr>
        <w:t>F°xx</w:t>
      </w:r>
      <w:proofErr w:type="spellEnd"/>
      <w:r w:rsidRPr="003130EF">
        <w:rPr>
          <w:rFonts w:ascii="Palatino Linotype" w:hAnsi="Palatino Linotype"/>
          <w:i/>
          <w:sz w:val="20"/>
          <w:szCs w:val="20"/>
        </w:rPr>
        <w:t xml:space="preserve">  Legajo </w:t>
      </w:r>
      <w:proofErr w:type="spellStart"/>
      <w:r w:rsidRPr="003130EF">
        <w:rPr>
          <w:rFonts w:ascii="Palatino Linotype" w:hAnsi="Palatino Linotype"/>
          <w:i/>
          <w:sz w:val="20"/>
          <w:szCs w:val="20"/>
        </w:rPr>
        <w:t>xxxxx</w:t>
      </w:r>
      <w:proofErr w:type="spellEnd"/>
      <w:r w:rsidRPr="003130EF">
        <w:rPr>
          <w:rFonts w:ascii="Palatino Linotype" w:hAnsi="Palatino Linotype"/>
          <w:i/>
          <w:sz w:val="20"/>
          <w:szCs w:val="20"/>
        </w:rPr>
        <w:t>/x</w:t>
      </w:r>
    </w:p>
    <w:p w:rsidR="00D04B53" w:rsidRPr="003130EF" w:rsidRDefault="00D04B53" w:rsidP="00D04B53">
      <w:pPr>
        <w:spacing w:after="0" w:line="240" w:lineRule="auto"/>
        <w:rPr>
          <w:rFonts w:ascii="Palatino Linotype" w:hAnsi="Palatino Linotype"/>
          <w:i/>
          <w:sz w:val="20"/>
          <w:szCs w:val="20"/>
        </w:rPr>
      </w:pPr>
      <w:r w:rsidRPr="003130EF">
        <w:rPr>
          <w:rFonts w:ascii="Palatino Linotype" w:hAnsi="Palatino Linotype"/>
          <w:i/>
          <w:sz w:val="20"/>
          <w:szCs w:val="20"/>
        </w:rPr>
        <w:t xml:space="preserve">                                          </w:t>
      </w:r>
      <w:r w:rsidRPr="003130EF">
        <w:rPr>
          <w:rFonts w:ascii="Palatino Linotype" w:hAnsi="Palatino Linotype"/>
          <w:i/>
          <w:sz w:val="20"/>
          <w:szCs w:val="20"/>
        </w:rPr>
        <w:tab/>
      </w:r>
      <w:r w:rsidRPr="003130EF">
        <w:rPr>
          <w:rFonts w:ascii="Palatino Linotype" w:hAnsi="Palatino Linotype"/>
          <w:i/>
          <w:sz w:val="20"/>
          <w:szCs w:val="20"/>
        </w:rPr>
        <w:tab/>
        <w:t xml:space="preserve">                                         </w:t>
      </w:r>
      <w:r>
        <w:rPr>
          <w:rFonts w:ascii="Palatino Linotype" w:hAnsi="Palatino Linotype"/>
          <w:i/>
          <w:sz w:val="20"/>
          <w:szCs w:val="20"/>
        </w:rPr>
        <w:t xml:space="preserve">                 </w:t>
      </w:r>
      <w:r w:rsidRPr="003130EF">
        <w:rPr>
          <w:rFonts w:ascii="Palatino Linotype" w:hAnsi="Palatino Linotype"/>
          <w:i/>
          <w:sz w:val="20"/>
          <w:szCs w:val="20"/>
        </w:rPr>
        <w:t xml:space="preserve">     C.P.C.E.P.B.A.</w:t>
      </w:r>
    </w:p>
    <w:p w:rsidR="00D04B53" w:rsidRDefault="00D04B53" w:rsidP="00D04B53">
      <w:pPr>
        <w:spacing w:after="0" w:line="240" w:lineRule="auto"/>
        <w:jc w:val="both"/>
        <w:rPr>
          <w:rFonts w:ascii="Palatino Linotype" w:hAnsi="Palatino Linotype"/>
          <w:bCs/>
          <w:i/>
          <w:sz w:val="20"/>
          <w:szCs w:val="20"/>
        </w:rPr>
      </w:pPr>
      <w:r w:rsidRPr="003130EF">
        <w:rPr>
          <w:rFonts w:ascii="Palatino Linotype" w:hAnsi="Palatino Linotype"/>
          <w:i/>
          <w:sz w:val="20"/>
          <w:szCs w:val="20"/>
        </w:rPr>
        <w:t xml:space="preserve">  </w:t>
      </w:r>
      <w:r w:rsidRPr="003130EF">
        <w:rPr>
          <w:rFonts w:ascii="Palatino Linotype" w:hAnsi="Palatino Linotype"/>
          <w:i/>
          <w:sz w:val="20"/>
          <w:szCs w:val="20"/>
        </w:rPr>
        <w:tab/>
      </w:r>
      <w:r w:rsidRPr="003130EF">
        <w:rPr>
          <w:rFonts w:ascii="Palatino Linotype" w:hAnsi="Palatino Linotype"/>
          <w:i/>
          <w:sz w:val="20"/>
          <w:szCs w:val="20"/>
        </w:rPr>
        <w:tab/>
      </w:r>
      <w:r w:rsidRPr="003130EF">
        <w:rPr>
          <w:rFonts w:ascii="Palatino Linotype" w:hAnsi="Palatino Linotype"/>
          <w:i/>
          <w:sz w:val="20"/>
          <w:szCs w:val="20"/>
        </w:rPr>
        <w:tab/>
      </w:r>
      <w:r w:rsidRPr="003130EF">
        <w:rPr>
          <w:rFonts w:ascii="Palatino Linotype" w:hAnsi="Palatino Linotype"/>
          <w:i/>
          <w:sz w:val="20"/>
          <w:szCs w:val="20"/>
        </w:rPr>
        <w:tab/>
      </w:r>
      <w:r w:rsidRPr="003130EF">
        <w:rPr>
          <w:rFonts w:ascii="Palatino Linotype" w:hAnsi="Palatino Linotype"/>
          <w:i/>
          <w:sz w:val="20"/>
          <w:szCs w:val="20"/>
        </w:rPr>
        <w:tab/>
      </w:r>
      <w:r w:rsidRPr="003130EF">
        <w:rPr>
          <w:rFonts w:ascii="Palatino Linotype" w:hAnsi="Palatino Linotype"/>
          <w:i/>
          <w:sz w:val="20"/>
          <w:szCs w:val="20"/>
        </w:rPr>
        <w:tab/>
      </w:r>
      <w:r w:rsidRPr="003130EF">
        <w:rPr>
          <w:rFonts w:ascii="Palatino Linotype" w:hAnsi="Palatino Linotype"/>
          <w:i/>
          <w:sz w:val="20"/>
          <w:szCs w:val="20"/>
        </w:rPr>
        <w:tab/>
        <w:t xml:space="preserve">               </w:t>
      </w:r>
      <w:r w:rsidR="005B261E">
        <w:rPr>
          <w:rFonts w:ascii="Palatino Linotype" w:hAnsi="Palatino Linotype"/>
          <w:i/>
          <w:sz w:val="20"/>
          <w:szCs w:val="20"/>
        </w:rPr>
        <w:t xml:space="preserve">                                  </w:t>
      </w:r>
      <w:r w:rsidRPr="003130EF">
        <w:rPr>
          <w:rFonts w:ascii="Palatino Linotype" w:hAnsi="Palatino Linotype"/>
          <w:i/>
          <w:sz w:val="20"/>
          <w:szCs w:val="20"/>
        </w:rPr>
        <w:t xml:space="preserve">CUIT </w:t>
      </w:r>
      <w:proofErr w:type="spellStart"/>
      <w:r w:rsidRPr="003130EF">
        <w:rPr>
          <w:rFonts w:ascii="Palatino Linotype" w:hAnsi="Palatino Linotype"/>
          <w:i/>
          <w:sz w:val="20"/>
          <w:szCs w:val="20"/>
        </w:rPr>
        <w:t>xx</w:t>
      </w:r>
      <w:proofErr w:type="spellEnd"/>
      <w:r w:rsidRPr="003130EF">
        <w:rPr>
          <w:rFonts w:ascii="Palatino Linotype" w:hAnsi="Palatino Linotype"/>
          <w:i/>
          <w:sz w:val="20"/>
          <w:szCs w:val="20"/>
        </w:rPr>
        <w:t>-</w:t>
      </w:r>
      <w:proofErr w:type="spellStart"/>
      <w:r w:rsidRPr="003130EF">
        <w:rPr>
          <w:rFonts w:ascii="Palatino Linotype" w:hAnsi="Palatino Linotype"/>
          <w:i/>
          <w:sz w:val="20"/>
          <w:szCs w:val="20"/>
        </w:rPr>
        <w:t>xxxxxxxx</w:t>
      </w:r>
      <w:proofErr w:type="spellEnd"/>
      <w:r w:rsidRPr="003130EF">
        <w:rPr>
          <w:rFonts w:ascii="Palatino Linotype" w:hAnsi="Palatino Linotype"/>
          <w:i/>
          <w:sz w:val="20"/>
          <w:szCs w:val="20"/>
        </w:rPr>
        <w:t>-x</w:t>
      </w:r>
      <w:r w:rsidRPr="003130EF">
        <w:rPr>
          <w:rFonts w:ascii="Palatino Linotype" w:hAnsi="Palatino Linotype"/>
          <w:bCs/>
          <w:i/>
          <w:sz w:val="20"/>
          <w:szCs w:val="20"/>
        </w:rPr>
        <w:t xml:space="preserve"> </w:t>
      </w:r>
    </w:p>
    <w:p w:rsidR="004C3A91" w:rsidRDefault="004C3A91" w:rsidP="00D04B53">
      <w:pPr>
        <w:spacing w:after="0" w:line="240" w:lineRule="auto"/>
        <w:jc w:val="both"/>
        <w:rPr>
          <w:rFonts w:ascii="Palatino Linotype" w:hAnsi="Palatino Linotype"/>
          <w:bCs/>
          <w:i/>
          <w:sz w:val="20"/>
          <w:szCs w:val="20"/>
        </w:rPr>
      </w:pPr>
    </w:p>
    <w:p w:rsidR="00CD1B2A" w:rsidRDefault="00CD1B2A" w:rsidP="00D04B53">
      <w:pPr>
        <w:spacing w:after="0" w:line="240" w:lineRule="auto"/>
        <w:jc w:val="both"/>
        <w:rPr>
          <w:rFonts w:ascii="Palatino Linotype" w:hAnsi="Palatino Linotype"/>
          <w:bCs/>
          <w:i/>
          <w:sz w:val="20"/>
          <w:szCs w:val="20"/>
        </w:rPr>
      </w:pPr>
    </w:p>
    <w:p w:rsidR="004C3A91" w:rsidRDefault="004C3A91" w:rsidP="004C3A91">
      <w:pPr>
        <w:numPr>
          <w:ilvl w:val="0"/>
          <w:numId w:val="5"/>
        </w:numPr>
        <w:spacing w:after="0" w:line="240" w:lineRule="auto"/>
        <w:jc w:val="both"/>
        <w:rPr>
          <w:rFonts w:ascii="Palatino Linotype" w:hAnsi="Palatino Linotype"/>
          <w:i/>
          <w:sz w:val="20"/>
          <w:szCs w:val="20"/>
          <w:lang w:val="es-MX"/>
        </w:rPr>
      </w:pPr>
      <w:r w:rsidRPr="004C3A91">
        <w:rPr>
          <w:rFonts w:ascii="Palatino Linotype" w:hAnsi="Palatino Linotype"/>
          <w:i/>
          <w:sz w:val="20"/>
          <w:szCs w:val="20"/>
          <w:lang w:val="es-MX"/>
        </w:rPr>
        <w:t>Ver Norma de Aplicación N° 30 y Art. 37 de Código Fiscal de la Provincia de Buenos Aires (T.O. /2011 aprobado por Res. N° 39 de fecha 14 de febrero de 2011 del Ministerio de Economía).</w:t>
      </w:r>
    </w:p>
    <w:p w:rsidR="004C3A91" w:rsidRPr="004C3A91" w:rsidRDefault="004C3A91" w:rsidP="004C3A91">
      <w:pPr>
        <w:spacing w:after="0" w:line="240" w:lineRule="auto"/>
        <w:ind w:left="900"/>
        <w:jc w:val="both"/>
        <w:rPr>
          <w:rFonts w:ascii="Palatino Linotype" w:hAnsi="Palatino Linotype"/>
          <w:i/>
          <w:sz w:val="20"/>
          <w:szCs w:val="20"/>
          <w:lang w:val="es-MX"/>
        </w:rPr>
      </w:pPr>
    </w:p>
    <w:p w:rsidR="004C3A91" w:rsidRPr="004C3A91" w:rsidRDefault="004C3A91" w:rsidP="004C3A91">
      <w:pPr>
        <w:numPr>
          <w:ilvl w:val="0"/>
          <w:numId w:val="5"/>
        </w:numPr>
        <w:tabs>
          <w:tab w:val="num" w:pos="360"/>
        </w:tabs>
        <w:spacing w:after="0" w:line="240" w:lineRule="auto"/>
        <w:jc w:val="both"/>
        <w:rPr>
          <w:rFonts w:ascii="Palatino Linotype" w:hAnsi="Palatino Linotype"/>
          <w:i/>
          <w:sz w:val="20"/>
          <w:szCs w:val="20"/>
          <w:lang w:val="es-MX"/>
        </w:rPr>
      </w:pPr>
      <w:r w:rsidRPr="004C3A91">
        <w:rPr>
          <w:rFonts w:ascii="Palatino Linotype" w:hAnsi="Palatino Linotype"/>
          <w:i/>
          <w:sz w:val="20"/>
          <w:szCs w:val="20"/>
          <w:lang w:val="es-MX"/>
        </w:rPr>
        <w:t>Inciso a incluir de corresponder, conforme la normativa legal aplicable a los Contadores Públicos en materia de lavado de activos de origen delictivo y financiación del terrorismo.</w:t>
      </w:r>
    </w:p>
    <w:p w:rsidR="00CD1B2A" w:rsidRDefault="00CD1B2A" w:rsidP="00D04B53">
      <w:pPr>
        <w:spacing w:after="0" w:line="240" w:lineRule="auto"/>
        <w:jc w:val="both"/>
        <w:rPr>
          <w:rFonts w:ascii="Palatino Linotype" w:hAnsi="Palatino Linotype"/>
          <w:bCs/>
          <w:i/>
          <w:sz w:val="20"/>
          <w:szCs w:val="20"/>
        </w:rPr>
      </w:pPr>
    </w:p>
    <w:p w:rsidR="001A33B8" w:rsidRDefault="001A33B8" w:rsidP="00D04B53">
      <w:pPr>
        <w:spacing w:after="0" w:line="240" w:lineRule="auto"/>
        <w:jc w:val="both"/>
        <w:rPr>
          <w:rFonts w:ascii="Palatino Linotype" w:hAnsi="Palatino Linotype"/>
          <w:bCs/>
          <w:i/>
          <w:sz w:val="20"/>
          <w:szCs w:val="20"/>
        </w:rPr>
      </w:pPr>
    </w:p>
    <w:p w:rsidR="001A33B8" w:rsidRDefault="001A33B8" w:rsidP="00D04B53">
      <w:pPr>
        <w:spacing w:after="0" w:line="240" w:lineRule="auto"/>
        <w:jc w:val="both"/>
        <w:rPr>
          <w:rFonts w:ascii="Palatino Linotype" w:hAnsi="Palatino Linotype"/>
          <w:bCs/>
          <w:i/>
          <w:sz w:val="20"/>
          <w:szCs w:val="20"/>
        </w:rPr>
      </w:pPr>
    </w:p>
    <w:p w:rsidR="001A33B8" w:rsidRDefault="001A33B8" w:rsidP="00D04B53">
      <w:pPr>
        <w:spacing w:after="0" w:line="240" w:lineRule="auto"/>
        <w:jc w:val="both"/>
        <w:rPr>
          <w:rFonts w:ascii="Palatino Linotype" w:hAnsi="Palatino Linotype"/>
          <w:bCs/>
          <w:i/>
          <w:sz w:val="20"/>
          <w:szCs w:val="20"/>
        </w:rPr>
      </w:pPr>
    </w:p>
    <w:p w:rsidR="001A33B8" w:rsidRDefault="001A33B8" w:rsidP="00D04B53">
      <w:pPr>
        <w:spacing w:after="0" w:line="240" w:lineRule="auto"/>
        <w:jc w:val="both"/>
        <w:rPr>
          <w:rFonts w:ascii="Palatino Linotype" w:hAnsi="Palatino Linotype"/>
          <w:bCs/>
          <w:i/>
          <w:sz w:val="20"/>
          <w:szCs w:val="20"/>
        </w:rPr>
      </w:pPr>
    </w:p>
    <w:p w:rsidR="001A33B8" w:rsidRDefault="001A33B8" w:rsidP="00D04B53">
      <w:pPr>
        <w:spacing w:after="0" w:line="240" w:lineRule="auto"/>
        <w:jc w:val="both"/>
        <w:rPr>
          <w:rFonts w:ascii="Palatino Linotype" w:hAnsi="Palatino Linotype"/>
          <w:bCs/>
          <w:i/>
          <w:sz w:val="20"/>
          <w:szCs w:val="20"/>
        </w:rPr>
      </w:pPr>
    </w:p>
    <w:p w:rsidR="00CD1B2A" w:rsidRDefault="00CD1B2A" w:rsidP="00D04B53">
      <w:pPr>
        <w:spacing w:after="0" w:line="240" w:lineRule="auto"/>
        <w:jc w:val="both"/>
        <w:rPr>
          <w:rFonts w:ascii="Palatino Linotype" w:hAnsi="Palatino Linotype"/>
          <w:bCs/>
          <w:i/>
          <w:sz w:val="20"/>
          <w:szCs w:val="20"/>
        </w:rPr>
      </w:pPr>
    </w:p>
    <w:p w:rsidR="00FB52B8" w:rsidRPr="001D02A7" w:rsidRDefault="00FB52B8" w:rsidP="001D02A7">
      <w:pPr>
        <w:jc w:val="center"/>
        <w:rPr>
          <w:rFonts w:ascii="Palatino Linotype" w:hAnsi="Palatino Linotype"/>
          <w:b/>
          <w:bCs/>
          <w:i/>
          <w:sz w:val="20"/>
          <w:szCs w:val="20"/>
        </w:rPr>
      </w:pPr>
      <w:r w:rsidRPr="002274E8">
        <w:rPr>
          <w:rFonts w:ascii="Palatino Linotype" w:hAnsi="Palatino Linotype"/>
          <w:b/>
          <w:i/>
          <w:sz w:val="20"/>
          <w:szCs w:val="20"/>
          <w:u w:val="single"/>
        </w:rPr>
        <w:t>Referencias Generales</w:t>
      </w:r>
    </w:p>
    <w:p w:rsidR="00FB52B8" w:rsidRPr="002274E8" w:rsidRDefault="00FB52B8" w:rsidP="00FB52B8">
      <w:pPr>
        <w:tabs>
          <w:tab w:val="center" w:pos="4252"/>
        </w:tabs>
        <w:jc w:val="center"/>
        <w:rPr>
          <w:rFonts w:ascii="Palatino Linotype" w:hAnsi="Palatino Linotype"/>
          <w:b/>
          <w:i/>
          <w:sz w:val="20"/>
          <w:szCs w:val="20"/>
          <w:u w:val="single"/>
        </w:rPr>
      </w:pPr>
    </w:p>
    <w:p w:rsidR="00FB52B8" w:rsidRPr="002274E8" w:rsidRDefault="00FB52B8" w:rsidP="00FB52B8">
      <w:pPr>
        <w:tabs>
          <w:tab w:val="center" w:pos="4252"/>
        </w:tabs>
        <w:spacing w:after="0" w:line="240" w:lineRule="auto"/>
        <w:jc w:val="both"/>
        <w:rPr>
          <w:rFonts w:ascii="Palatino Linotype" w:hAnsi="Palatino Linotype"/>
          <w:i/>
          <w:sz w:val="20"/>
          <w:szCs w:val="20"/>
        </w:rPr>
      </w:pPr>
      <w:r w:rsidRPr="005B261E">
        <w:rPr>
          <w:rFonts w:ascii="Palatino Linotype" w:hAnsi="Palatino Linotype"/>
          <w:i/>
          <w:color w:val="FF0000"/>
          <w:sz w:val="20"/>
          <w:szCs w:val="20"/>
        </w:rPr>
        <w:t>1</w:t>
      </w:r>
      <w:r w:rsidRPr="002274E8">
        <w:rPr>
          <w:rFonts w:ascii="Palatino Linotype" w:hAnsi="Palatino Linotype"/>
          <w:i/>
          <w:sz w:val="20"/>
          <w:szCs w:val="20"/>
        </w:rPr>
        <w:t xml:space="preserve"> Cargos de los destinatarios del informe, según la naturaleza del ente cuyos estados contables se auditan (por ejemplo: Presidente y Directores; Gerentes; Miembros del Consejo de Administración). </w:t>
      </w:r>
    </w:p>
    <w:p w:rsidR="00FB52B8" w:rsidRPr="002274E8" w:rsidRDefault="00FB52B8" w:rsidP="00FB52B8">
      <w:pPr>
        <w:tabs>
          <w:tab w:val="center" w:pos="4252"/>
        </w:tabs>
        <w:spacing w:after="0" w:line="240" w:lineRule="auto"/>
        <w:jc w:val="both"/>
        <w:rPr>
          <w:rFonts w:ascii="Palatino Linotype" w:hAnsi="Palatino Linotype"/>
          <w:i/>
          <w:sz w:val="20"/>
          <w:szCs w:val="20"/>
        </w:rPr>
      </w:pPr>
    </w:p>
    <w:p w:rsidR="00FB52B8" w:rsidRPr="002274E8" w:rsidRDefault="00FB52B8" w:rsidP="00FB52B8">
      <w:pPr>
        <w:tabs>
          <w:tab w:val="center" w:pos="4252"/>
        </w:tabs>
        <w:spacing w:after="0" w:line="240" w:lineRule="auto"/>
        <w:jc w:val="both"/>
        <w:rPr>
          <w:rFonts w:ascii="Palatino Linotype" w:hAnsi="Palatino Linotype"/>
          <w:i/>
          <w:sz w:val="20"/>
          <w:szCs w:val="20"/>
        </w:rPr>
      </w:pPr>
      <w:r w:rsidRPr="005B261E">
        <w:rPr>
          <w:rFonts w:ascii="Palatino Linotype" w:hAnsi="Palatino Linotype"/>
          <w:i/>
          <w:color w:val="FF0000"/>
          <w:sz w:val="20"/>
          <w:szCs w:val="20"/>
        </w:rPr>
        <w:t>2</w:t>
      </w:r>
      <w:r w:rsidRPr="002274E8">
        <w:rPr>
          <w:rFonts w:ascii="Palatino Linotype" w:hAnsi="Palatino Linotype"/>
          <w:i/>
          <w:sz w:val="20"/>
          <w:szCs w:val="20"/>
        </w:rPr>
        <w:t xml:space="preserve"> Se ha incluido la CUIT del comitente en el Informe atento a que esa información es necesaria por razones administrativas en los informes presentados ante el Consejo para cumplimentar el recaudo legal de autenticación de firma. </w:t>
      </w:r>
    </w:p>
    <w:p w:rsidR="00FB52B8" w:rsidRPr="002274E8" w:rsidRDefault="00FB52B8" w:rsidP="00FB52B8">
      <w:pPr>
        <w:tabs>
          <w:tab w:val="center" w:pos="4252"/>
        </w:tabs>
        <w:spacing w:after="0" w:line="240" w:lineRule="auto"/>
        <w:jc w:val="both"/>
        <w:rPr>
          <w:rFonts w:ascii="Palatino Linotype" w:hAnsi="Palatino Linotype"/>
          <w:i/>
          <w:sz w:val="20"/>
          <w:szCs w:val="20"/>
        </w:rPr>
      </w:pPr>
    </w:p>
    <w:p w:rsidR="00FB52B8" w:rsidRPr="002274E8" w:rsidRDefault="00FB52B8" w:rsidP="00FB52B8">
      <w:pPr>
        <w:tabs>
          <w:tab w:val="center" w:pos="4252"/>
        </w:tabs>
        <w:spacing w:after="0" w:line="240" w:lineRule="auto"/>
        <w:jc w:val="both"/>
        <w:rPr>
          <w:rFonts w:ascii="Palatino Linotype" w:hAnsi="Palatino Linotype"/>
          <w:i/>
          <w:sz w:val="20"/>
          <w:szCs w:val="20"/>
        </w:rPr>
      </w:pPr>
      <w:r w:rsidRPr="005B261E">
        <w:rPr>
          <w:rFonts w:ascii="Palatino Linotype" w:hAnsi="Palatino Linotype"/>
          <w:i/>
          <w:color w:val="FF0000"/>
          <w:sz w:val="20"/>
          <w:szCs w:val="20"/>
        </w:rPr>
        <w:t>3</w:t>
      </w:r>
      <w:r w:rsidRPr="002274E8">
        <w:rPr>
          <w:rFonts w:ascii="Palatino Linotype" w:hAnsi="Palatino Linotype"/>
          <w:i/>
          <w:sz w:val="20"/>
          <w:szCs w:val="20"/>
        </w:rPr>
        <w:t xml:space="preserve"> Utilizar la misma denominación de este estado contable empleada por la entidad. </w:t>
      </w:r>
    </w:p>
    <w:p w:rsidR="00FB52B8" w:rsidRPr="002274E8" w:rsidRDefault="00FB52B8" w:rsidP="00FB52B8">
      <w:pPr>
        <w:tabs>
          <w:tab w:val="center" w:pos="4252"/>
        </w:tabs>
        <w:spacing w:after="0" w:line="240" w:lineRule="auto"/>
        <w:jc w:val="both"/>
        <w:rPr>
          <w:rFonts w:ascii="Palatino Linotype" w:hAnsi="Palatino Linotype"/>
          <w:i/>
          <w:sz w:val="20"/>
          <w:szCs w:val="20"/>
        </w:rPr>
      </w:pPr>
    </w:p>
    <w:p w:rsidR="00FB52B8" w:rsidRPr="002274E8" w:rsidRDefault="00FB52B8" w:rsidP="00FB52B8">
      <w:pPr>
        <w:tabs>
          <w:tab w:val="center" w:pos="4252"/>
        </w:tabs>
        <w:spacing w:after="0" w:line="240" w:lineRule="auto"/>
        <w:jc w:val="both"/>
        <w:rPr>
          <w:rFonts w:ascii="Palatino Linotype" w:hAnsi="Palatino Linotype"/>
          <w:i/>
          <w:sz w:val="20"/>
          <w:szCs w:val="20"/>
        </w:rPr>
      </w:pPr>
      <w:r w:rsidRPr="005B261E">
        <w:rPr>
          <w:rFonts w:ascii="Palatino Linotype" w:hAnsi="Palatino Linotype"/>
          <w:i/>
          <w:color w:val="FF0000"/>
          <w:sz w:val="20"/>
          <w:szCs w:val="20"/>
        </w:rPr>
        <w:t>4</w:t>
      </w:r>
      <w:r w:rsidRPr="002274E8">
        <w:rPr>
          <w:rFonts w:ascii="Palatino Linotype" w:hAnsi="Palatino Linotype"/>
          <w:i/>
          <w:sz w:val="20"/>
          <w:szCs w:val="20"/>
        </w:rPr>
        <w:t xml:space="preserve"> Órgano de administración de la entidad (por ejemplo: Directorio; Gerencia; Consejo de Administración), según la naturaleza del ente cuyos estados contables se auditan. </w:t>
      </w:r>
    </w:p>
    <w:p w:rsidR="00FB52B8" w:rsidRPr="002274E8" w:rsidRDefault="00FB52B8" w:rsidP="00FB52B8">
      <w:pPr>
        <w:tabs>
          <w:tab w:val="center" w:pos="4252"/>
        </w:tabs>
        <w:spacing w:after="0" w:line="240" w:lineRule="auto"/>
        <w:jc w:val="both"/>
        <w:rPr>
          <w:rFonts w:ascii="Palatino Linotype" w:hAnsi="Palatino Linotype"/>
          <w:i/>
          <w:sz w:val="20"/>
          <w:szCs w:val="20"/>
        </w:rPr>
      </w:pPr>
    </w:p>
    <w:p w:rsidR="00FB52B8" w:rsidRPr="002274E8" w:rsidRDefault="00FB52B8" w:rsidP="00FB52B8">
      <w:pPr>
        <w:tabs>
          <w:tab w:val="center" w:pos="4252"/>
        </w:tabs>
        <w:spacing w:after="0" w:line="240" w:lineRule="auto"/>
        <w:jc w:val="both"/>
        <w:rPr>
          <w:rFonts w:ascii="Palatino Linotype" w:hAnsi="Palatino Linotype"/>
          <w:i/>
          <w:sz w:val="20"/>
          <w:szCs w:val="20"/>
        </w:rPr>
      </w:pPr>
      <w:r w:rsidRPr="005B261E">
        <w:rPr>
          <w:rFonts w:ascii="Palatino Linotype" w:hAnsi="Palatino Linotype"/>
          <w:i/>
          <w:color w:val="FF0000"/>
          <w:sz w:val="20"/>
          <w:szCs w:val="20"/>
        </w:rPr>
        <w:t>5</w:t>
      </w:r>
      <w:r w:rsidRPr="002274E8">
        <w:rPr>
          <w:rFonts w:ascii="Palatino Linotype" w:hAnsi="Palatino Linotype"/>
          <w:i/>
          <w:sz w:val="20"/>
          <w:szCs w:val="20"/>
        </w:rPr>
        <w:t xml:space="preserve"> La estructura y el contenido de esta sección variará dependiendo de la naturaleza de las otras responsabilidades de información del contador. Los modelos adjuntos no contemplan la inclusión de todas las posibles informaciones adicionales requeridas por disposiciones legales y reglamentarias. Sólo se han incluido algunos ejemplos típicos y/o frecuentes, por lo tanto el profesional deberá analizar cuál es la información adicional a incluir en su caso particular. </w:t>
      </w:r>
    </w:p>
    <w:p w:rsidR="00D04B53" w:rsidRDefault="00D04B53" w:rsidP="00FB52B8">
      <w:pPr>
        <w:spacing w:after="0" w:line="240" w:lineRule="auto"/>
      </w:pPr>
    </w:p>
    <w:sectPr w:rsidR="00D04B53" w:rsidSect="00CD1B2A">
      <w:pgSz w:w="11906" w:h="16838"/>
      <w:pgMar w:top="709"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pt;height:.5pt;visibility:visible;mso-wrap-style:square" o:bullet="t">
        <v:imagedata r:id="rId1" o:title=""/>
      </v:shape>
    </w:pict>
  </w:numPicBullet>
  <w:abstractNum w:abstractNumId="0">
    <w:nsid w:val="04AA2A60"/>
    <w:multiLevelType w:val="hybridMultilevel"/>
    <w:tmpl w:val="3926C824"/>
    <w:lvl w:ilvl="0" w:tplc="56F21D44">
      <w:start w:val="10"/>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547339E"/>
    <w:multiLevelType w:val="hybridMultilevel"/>
    <w:tmpl w:val="676E5F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9955866"/>
    <w:multiLevelType w:val="hybridMultilevel"/>
    <w:tmpl w:val="A66CFD98"/>
    <w:lvl w:ilvl="0" w:tplc="11E4CFFC">
      <w:start w:val="1"/>
      <w:numFmt w:val="lowerRoman"/>
      <w:lvlText w:val="(%1)"/>
      <w:lvlJc w:val="left"/>
      <w:pPr>
        <w:tabs>
          <w:tab w:val="num" w:pos="900"/>
        </w:tabs>
        <w:ind w:left="90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BD4009"/>
    <w:multiLevelType w:val="hybridMultilevel"/>
    <w:tmpl w:val="354897A8"/>
    <w:lvl w:ilvl="0" w:tplc="9EDA816A">
      <w:start w:val="10"/>
      <w:numFmt w:val="upperRoman"/>
      <w:lvlText w:val="%1-"/>
      <w:lvlJc w:val="left"/>
      <w:pPr>
        <w:ind w:left="1080" w:hanging="72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CC76036"/>
    <w:multiLevelType w:val="hybridMultilevel"/>
    <w:tmpl w:val="0B1C744E"/>
    <w:lvl w:ilvl="0" w:tplc="071AB74A">
      <w:start w:val="4"/>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12847A72"/>
    <w:multiLevelType w:val="hybridMultilevel"/>
    <w:tmpl w:val="FB8E281A"/>
    <w:lvl w:ilvl="0" w:tplc="B7665BA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00F1857"/>
    <w:multiLevelType w:val="hybridMultilevel"/>
    <w:tmpl w:val="A5342A9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0B45078"/>
    <w:multiLevelType w:val="hybridMultilevel"/>
    <w:tmpl w:val="12189D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3D44396"/>
    <w:multiLevelType w:val="hybridMultilevel"/>
    <w:tmpl w:val="AE187B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77E4D62"/>
    <w:multiLevelType w:val="hybridMultilevel"/>
    <w:tmpl w:val="BF82501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BE038E6"/>
    <w:multiLevelType w:val="hybridMultilevel"/>
    <w:tmpl w:val="F4B8B834"/>
    <w:lvl w:ilvl="0" w:tplc="984AEE20">
      <w:start w:val="1"/>
      <w:numFmt w:val="lowerRoman"/>
      <w:lvlText w:val="%1)"/>
      <w:lvlJc w:val="left"/>
      <w:pPr>
        <w:ind w:left="765" w:hanging="72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1">
    <w:nsid w:val="3E237C4B"/>
    <w:multiLevelType w:val="hybridMultilevel"/>
    <w:tmpl w:val="7316B618"/>
    <w:lvl w:ilvl="0" w:tplc="9A067CA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C67532A"/>
    <w:multiLevelType w:val="hybridMultilevel"/>
    <w:tmpl w:val="85963102"/>
    <w:lvl w:ilvl="0" w:tplc="11E4CFFC">
      <w:start w:val="1"/>
      <w:numFmt w:val="lowerRoman"/>
      <w:lvlText w:val="(%1)"/>
      <w:lvlJc w:val="left"/>
      <w:pPr>
        <w:tabs>
          <w:tab w:val="num" w:pos="900"/>
        </w:tabs>
        <w:ind w:left="90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4B32D1F"/>
    <w:multiLevelType w:val="hybridMultilevel"/>
    <w:tmpl w:val="C5BA2D2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57731C79"/>
    <w:multiLevelType w:val="hybridMultilevel"/>
    <w:tmpl w:val="6DDAB0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BA50E41"/>
    <w:multiLevelType w:val="hybridMultilevel"/>
    <w:tmpl w:val="C5BA2D2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1EC55B4"/>
    <w:multiLevelType w:val="hybridMultilevel"/>
    <w:tmpl w:val="7A8E1B58"/>
    <w:lvl w:ilvl="0" w:tplc="F12E16AE">
      <w:start w:val="10"/>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620532D2"/>
    <w:multiLevelType w:val="hybridMultilevel"/>
    <w:tmpl w:val="A66CFD98"/>
    <w:lvl w:ilvl="0" w:tplc="11E4CFFC">
      <w:start w:val="1"/>
      <w:numFmt w:val="lowerRoman"/>
      <w:lvlText w:val="(%1)"/>
      <w:lvlJc w:val="left"/>
      <w:pPr>
        <w:tabs>
          <w:tab w:val="num" w:pos="900"/>
        </w:tabs>
        <w:ind w:left="90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0D745E2"/>
    <w:multiLevelType w:val="hybridMultilevel"/>
    <w:tmpl w:val="3C1EC9C8"/>
    <w:lvl w:ilvl="0" w:tplc="8230F602">
      <w:start w:val="1"/>
      <w:numFmt w:val="lowerLetter"/>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2B56378"/>
    <w:multiLevelType w:val="hybridMultilevel"/>
    <w:tmpl w:val="A66CFD98"/>
    <w:lvl w:ilvl="0" w:tplc="11E4CFFC">
      <w:start w:val="1"/>
      <w:numFmt w:val="lowerRoman"/>
      <w:lvlText w:val="(%1)"/>
      <w:lvlJc w:val="left"/>
      <w:pPr>
        <w:tabs>
          <w:tab w:val="num" w:pos="900"/>
        </w:tabs>
        <w:ind w:left="90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C9813C1"/>
    <w:multiLevelType w:val="hybridMultilevel"/>
    <w:tmpl w:val="B7CED200"/>
    <w:lvl w:ilvl="0" w:tplc="0374CB1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9"/>
  </w:num>
  <w:num w:numId="3">
    <w:abstractNumId w:val="19"/>
  </w:num>
  <w:num w:numId="4">
    <w:abstractNumId w:val="2"/>
  </w:num>
  <w:num w:numId="5">
    <w:abstractNumId w:val="17"/>
  </w:num>
  <w:num w:numId="6">
    <w:abstractNumId w:val="12"/>
  </w:num>
  <w:num w:numId="7">
    <w:abstractNumId w:val="4"/>
  </w:num>
  <w:num w:numId="8">
    <w:abstractNumId w:val="1"/>
  </w:num>
  <w:num w:numId="9">
    <w:abstractNumId w:val="20"/>
  </w:num>
  <w:num w:numId="10">
    <w:abstractNumId w:val="11"/>
  </w:num>
  <w:num w:numId="11">
    <w:abstractNumId w:val="5"/>
  </w:num>
  <w:num w:numId="12">
    <w:abstractNumId w:val="0"/>
  </w:num>
  <w:num w:numId="13">
    <w:abstractNumId w:val="15"/>
  </w:num>
  <w:num w:numId="14">
    <w:abstractNumId w:val="18"/>
  </w:num>
  <w:num w:numId="15">
    <w:abstractNumId w:val="10"/>
  </w:num>
  <w:num w:numId="16">
    <w:abstractNumId w:val="14"/>
  </w:num>
  <w:num w:numId="17">
    <w:abstractNumId w:val="16"/>
  </w:num>
  <w:num w:numId="18">
    <w:abstractNumId w:val="3"/>
  </w:num>
  <w:num w:numId="19">
    <w:abstractNumId w:val="13"/>
  </w:num>
  <w:num w:numId="20">
    <w:abstractNumId w:val="8"/>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iGaEleQ2jDWTLAgVdGVbhQGFMYQ=" w:salt="vxknaBbEOHonUr71ti2G1Q=="/>
  <w:zoom w:percent="150"/>
  <w:proofState w:spelling="clean" w:grammar="clean"/>
  <w:defaultTabStop w:val="454"/>
  <w:hyphenationZone w:val="425"/>
  <w:characterSpacingControl w:val="doNotCompress"/>
  <w:compat/>
  <w:rsids>
    <w:rsidRoot w:val="007941E1"/>
    <w:rsid w:val="000013B0"/>
    <w:rsid w:val="000342E6"/>
    <w:rsid w:val="0005056D"/>
    <w:rsid w:val="00062774"/>
    <w:rsid w:val="000B79A9"/>
    <w:rsid w:val="000C6ADE"/>
    <w:rsid w:val="000D7AA1"/>
    <w:rsid w:val="000F160E"/>
    <w:rsid w:val="001017B8"/>
    <w:rsid w:val="00112FC9"/>
    <w:rsid w:val="001149C3"/>
    <w:rsid w:val="00121833"/>
    <w:rsid w:val="00144043"/>
    <w:rsid w:val="00163C57"/>
    <w:rsid w:val="0017428D"/>
    <w:rsid w:val="00186DFF"/>
    <w:rsid w:val="0019049A"/>
    <w:rsid w:val="001A1F84"/>
    <w:rsid w:val="001A33B8"/>
    <w:rsid w:val="001A5AB3"/>
    <w:rsid w:val="001B37FA"/>
    <w:rsid w:val="001D02A7"/>
    <w:rsid w:val="001D10CC"/>
    <w:rsid w:val="001D7611"/>
    <w:rsid w:val="001F1311"/>
    <w:rsid w:val="001F6486"/>
    <w:rsid w:val="002000AF"/>
    <w:rsid w:val="00221861"/>
    <w:rsid w:val="00226CC0"/>
    <w:rsid w:val="002439F6"/>
    <w:rsid w:val="00253DBD"/>
    <w:rsid w:val="002D0C3B"/>
    <w:rsid w:val="00310967"/>
    <w:rsid w:val="00310E95"/>
    <w:rsid w:val="003342B1"/>
    <w:rsid w:val="00334F35"/>
    <w:rsid w:val="0037639F"/>
    <w:rsid w:val="003C0A05"/>
    <w:rsid w:val="003D62BB"/>
    <w:rsid w:val="003D71D7"/>
    <w:rsid w:val="003F11C2"/>
    <w:rsid w:val="003F3360"/>
    <w:rsid w:val="003F64B8"/>
    <w:rsid w:val="0041196C"/>
    <w:rsid w:val="00437D54"/>
    <w:rsid w:val="004608C1"/>
    <w:rsid w:val="00473659"/>
    <w:rsid w:val="00484B6D"/>
    <w:rsid w:val="004A7BAE"/>
    <w:rsid w:val="004B5F5C"/>
    <w:rsid w:val="004C3A91"/>
    <w:rsid w:val="004E733D"/>
    <w:rsid w:val="004E7ACB"/>
    <w:rsid w:val="004F2BB6"/>
    <w:rsid w:val="00501E48"/>
    <w:rsid w:val="0050662C"/>
    <w:rsid w:val="0050699E"/>
    <w:rsid w:val="005163D6"/>
    <w:rsid w:val="0052216D"/>
    <w:rsid w:val="00541DB9"/>
    <w:rsid w:val="005624B1"/>
    <w:rsid w:val="00566351"/>
    <w:rsid w:val="00572B8D"/>
    <w:rsid w:val="005776C8"/>
    <w:rsid w:val="00583140"/>
    <w:rsid w:val="00584170"/>
    <w:rsid w:val="005B261E"/>
    <w:rsid w:val="005C1487"/>
    <w:rsid w:val="005C2AB3"/>
    <w:rsid w:val="005D6E44"/>
    <w:rsid w:val="005E7A0E"/>
    <w:rsid w:val="005F236B"/>
    <w:rsid w:val="0064314F"/>
    <w:rsid w:val="00646429"/>
    <w:rsid w:val="00670F10"/>
    <w:rsid w:val="0067510A"/>
    <w:rsid w:val="006B1D30"/>
    <w:rsid w:val="006B78A4"/>
    <w:rsid w:val="006C43D9"/>
    <w:rsid w:val="006C6342"/>
    <w:rsid w:val="006C7BA5"/>
    <w:rsid w:val="006D0942"/>
    <w:rsid w:val="006F10C4"/>
    <w:rsid w:val="006F156D"/>
    <w:rsid w:val="006F1A05"/>
    <w:rsid w:val="006F1B06"/>
    <w:rsid w:val="006F4CA0"/>
    <w:rsid w:val="007160C9"/>
    <w:rsid w:val="007337FB"/>
    <w:rsid w:val="00744439"/>
    <w:rsid w:val="007516DF"/>
    <w:rsid w:val="0076556C"/>
    <w:rsid w:val="007716CF"/>
    <w:rsid w:val="007941E1"/>
    <w:rsid w:val="0079583F"/>
    <w:rsid w:val="007A4E88"/>
    <w:rsid w:val="007D3778"/>
    <w:rsid w:val="007F5486"/>
    <w:rsid w:val="007F598D"/>
    <w:rsid w:val="007F5AFE"/>
    <w:rsid w:val="00836AE6"/>
    <w:rsid w:val="00844D37"/>
    <w:rsid w:val="008643E6"/>
    <w:rsid w:val="00864B54"/>
    <w:rsid w:val="00877232"/>
    <w:rsid w:val="0088287E"/>
    <w:rsid w:val="008900F2"/>
    <w:rsid w:val="008901D3"/>
    <w:rsid w:val="008B6DB4"/>
    <w:rsid w:val="008C1530"/>
    <w:rsid w:val="008F0E6B"/>
    <w:rsid w:val="008F6612"/>
    <w:rsid w:val="0090658D"/>
    <w:rsid w:val="009155BD"/>
    <w:rsid w:val="00936AEA"/>
    <w:rsid w:val="009470DE"/>
    <w:rsid w:val="0097789B"/>
    <w:rsid w:val="009A4B67"/>
    <w:rsid w:val="009C10DC"/>
    <w:rsid w:val="009C7332"/>
    <w:rsid w:val="009D79FF"/>
    <w:rsid w:val="009E269F"/>
    <w:rsid w:val="009E40E5"/>
    <w:rsid w:val="009F4065"/>
    <w:rsid w:val="009F6563"/>
    <w:rsid w:val="00A27C85"/>
    <w:rsid w:val="00A43633"/>
    <w:rsid w:val="00A45B04"/>
    <w:rsid w:val="00A52C64"/>
    <w:rsid w:val="00A6298C"/>
    <w:rsid w:val="00A64E8F"/>
    <w:rsid w:val="00A905DA"/>
    <w:rsid w:val="00A910F2"/>
    <w:rsid w:val="00AD07E7"/>
    <w:rsid w:val="00AF47AB"/>
    <w:rsid w:val="00B2400B"/>
    <w:rsid w:val="00B320A9"/>
    <w:rsid w:val="00B5024A"/>
    <w:rsid w:val="00B5749F"/>
    <w:rsid w:val="00B75648"/>
    <w:rsid w:val="00BA7AAB"/>
    <w:rsid w:val="00BB0146"/>
    <w:rsid w:val="00BB7DD5"/>
    <w:rsid w:val="00BF087A"/>
    <w:rsid w:val="00BF3C28"/>
    <w:rsid w:val="00BF664E"/>
    <w:rsid w:val="00C12154"/>
    <w:rsid w:val="00C12B8C"/>
    <w:rsid w:val="00C31C85"/>
    <w:rsid w:val="00C32DCF"/>
    <w:rsid w:val="00C34145"/>
    <w:rsid w:val="00C635A9"/>
    <w:rsid w:val="00C92EC5"/>
    <w:rsid w:val="00C96B7F"/>
    <w:rsid w:val="00CA47C7"/>
    <w:rsid w:val="00CB7A19"/>
    <w:rsid w:val="00CD0558"/>
    <w:rsid w:val="00CD1B2A"/>
    <w:rsid w:val="00D00AA2"/>
    <w:rsid w:val="00D04B53"/>
    <w:rsid w:val="00D342F2"/>
    <w:rsid w:val="00D4330B"/>
    <w:rsid w:val="00D51DDE"/>
    <w:rsid w:val="00D578C1"/>
    <w:rsid w:val="00D62C80"/>
    <w:rsid w:val="00D705C8"/>
    <w:rsid w:val="00D72B65"/>
    <w:rsid w:val="00D93777"/>
    <w:rsid w:val="00DB0E3D"/>
    <w:rsid w:val="00DB6587"/>
    <w:rsid w:val="00DC0683"/>
    <w:rsid w:val="00DC2B5F"/>
    <w:rsid w:val="00DE2734"/>
    <w:rsid w:val="00E24F3E"/>
    <w:rsid w:val="00E31C0F"/>
    <w:rsid w:val="00E4020F"/>
    <w:rsid w:val="00EA2ADA"/>
    <w:rsid w:val="00EA79B0"/>
    <w:rsid w:val="00EC77D3"/>
    <w:rsid w:val="00ED7B38"/>
    <w:rsid w:val="00EE00EB"/>
    <w:rsid w:val="00EE18B5"/>
    <w:rsid w:val="00F01229"/>
    <w:rsid w:val="00F23D54"/>
    <w:rsid w:val="00F25DD8"/>
    <w:rsid w:val="00F277A0"/>
    <w:rsid w:val="00F426CE"/>
    <w:rsid w:val="00F55727"/>
    <w:rsid w:val="00F56EF5"/>
    <w:rsid w:val="00F727BB"/>
    <w:rsid w:val="00F91E61"/>
    <w:rsid w:val="00F92653"/>
    <w:rsid w:val="00F95D37"/>
    <w:rsid w:val="00FB52B8"/>
    <w:rsid w:val="00FB7BD5"/>
    <w:rsid w:val="00FC220D"/>
    <w:rsid w:val="00FD311C"/>
    <w:rsid w:val="00FD3A3A"/>
    <w:rsid w:val="00FD439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41E1"/>
    <w:pPr>
      <w:ind w:left="720"/>
      <w:contextualSpacing/>
    </w:pPr>
  </w:style>
  <w:style w:type="paragraph" w:styleId="Textodeglobo">
    <w:name w:val="Balloon Text"/>
    <w:basedOn w:val="Normal"/>
    <w:link w:val="TextodegloboCar"/>
    <w:uiPriority w:val="99"/>
    <w:semiHidden/>
    <w:unhideWhenUsed/>
    <w:rsid w:val="001440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0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1208C-1BBB-480B-9F42-4548F554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1671</Words>
  <Characters>9192</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2019-03-08T16:01:00Z</cp:lastPrinted>
  <dcterms:created xsi:type="dcterms:W3CDTF">2019-03-08T16:20:00Z</dcterms:created>
  <dcterms:modified xsi:type="dcterms:W3CDTF">2019-03-08T16:20:00Z</dcterms:modified>
</cp:coreProperties>
</file>